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5F1E1" w14:textId="77777777" w:rsidR="004A2E8A" w:rsidRPr="004A2E8A" w:rsidRDefault="004A2E8A" w:rsidP="004A2E8A">
      <w:pPr>
        <w:autoSpaceDE w:val="0"/>
        <w:autoSpaceDN w:val="0"/>
        <w:adjustRightInd w:val="0"/>
        <w:spacing w:after="0" w:line="240" w:lineRule="auto"/>
        <w:jc w:val="center"/>
        <w:rPr>
          <w:rFonts w:ascii="Times New Roman" w:eastAsia="Calibri" w:hAnsi="Times New Roman" w:cs="Times New Roman"/>
          <w:b/>
          <w:bCs/>
          <w:color w:val="000000"/>
          <w:kern w:val="0"/>
          <w:sz w:val="23"/>
          <w:szCs w:val="23"/>
        </w:rPr>
      </w:pPr>
      <w:r w:rsidRPr="004A2E8A">
        <w:rPr>
          <w:rFonts w:ascii="Times New Roman" w:eastAsia="Calibri" w:hAnsi="Times New Roman" w:cs="Times New Roman"/>
          <w:b/>
          <w:bCs/>
          <w:color w:val="000000"/>
          <w:kern w:val="0"/>
          <w:sz w:val="23"/>
          <w:szCs w:val="23"/>
        </w:rPr>
        <w:t>KUPIŠKIO LAURYNO STUOKOS-GUCEVIČIAUS GIMNAZIJA</w:t>
      </w:r>
    </w:p>
    <w:p w14:paraId="2B8D1F8E" w14:textId="77777777" w:rsidR="004A2E8A" w:rsidRPr="004A2E8A" w:rsidRDefault="004A2E8A" w:rsidP="004A2E8A">
      <w:pPr>
        <w:autoSpaceDE w:val="0"/>
        <w:autoSpaceDN w:val="0"/>
        <w:adjustRightInd w:val="0"/>
        <w:spacing w:after="0" w:line="240" w:lineRule="auto"/>
        <w:jc w:val="center"/>
        <w:rPr>
          <w:rFonts w:ascii="Times New Roman" w:eastAsia="Calibri" w:hAnsi="Times New Roman" w:cs="Times New Roman"/>
          <w:b/>
          <w:bCs/>
          <w:color w:val="000000"/>
          <w:kern w:val="0"/>
          <w:sz w:val="23"/>
          <w:szCs w:val="23"/>
        </w:rPr>
      </w:pPr>
    </w:p>
    <w:p w14:paraId="600043C1" w14:textId="77777777" w:rsidR="004A2E8A" w:rsidRPr="004A2E8A" w:rsidRDefault="004A2E8A" w:rsidP="004A2E8A">
      <w:pPr>
        <w:autoSpaceDE w:val="0"/>
        <w:autoSpaceDN w:val="0"/>
        <w:adjustRightInd w:val="0"/>
        <w:spacing w:after="0" w:line="240" w:lineRule="auto"/>
        <w:jc w:val="center"/>
        <w:rPr>
          <w:rFonts w:ascii="Times New Roman" w:eastAsia="Calibri" w:hAnsi="Times New Roman" w:cs="Times New Roman"/>
          <w:b/>
          <w:bCs/>
          <w:color w:val="000000"/>
          <w:kern w:val="0"/>
          <w:sz w:val="23"/>
          <w:szCs w:val="23"/>
        </w:rPr>
      </w:pPr>
    </w:p>
    <w:p w14:paraId="053433A9" w14:textId="77777777" w:rsidR="004A2E8A" w:rsidRPr="004A2E8A" w:rsidRDefault="004A2E8A" w:rsidP="004A2E8A">
      <w:pPr>
        <w:autoSpaceDE w:val="0"/>
        <w:autoSpaceDN w:val="0"/>
        <w:adjustRightInd w:val="0"/>
        <w:spacing w:after="0" w:line="276" w:lineRule="auto"/>
        <w:jc w:val="center"/>
        <w:rPr>
          <w:rFonts w:ascii="Times New Roman" w:eastAsia="Calibri" w:hAnsi="Times New Roman" w:cs="Times New Roman"/>
          <w:b/>
          <w:bCs/>
          <w:color w:val="000000"/>
          <w:kern w:val="0"/>
        </w:rPr>
      </w:pPr>
      <w:r w:rsidRPr="004A2E8A">
        <w:rPr>
          <w:rFonts w:ascii="Times New Roman" w:eastAsia="Calibri" w:hAnsi="Times New Roman" w:cs="Times New Roman"/>
          <w:b/>
          <w:bCs/>
          <w:color w:val="000000"/>
          <w:kern w:val="0"/>
        </w:rPr>
        <w:t>Išvada dėl korupcijos pasireiškimo tikimybės nustatymo</w:t>
      </w:r>
    </w:p>
    <w:p w14:paraId="3EAE8721" w14:textId="7E56D4DC" w:rsidR="004A2E8A" w:rsidRPr="004A2E8A" w:rsidRDefault="004A2E8A" w:rsidP="004A2E8A">
      <w:pPr>
        <w:autoSpaceDE w:val="0"/>
        <w:autoSpaceDN w:val="0"/>
        <w:adjustRightInd w:val="0"/>
        <w:spacing w:after="0" w:line="276" w:lineRule="auto"/>
        <w:jc w:val="center"/>
        <w:rPr>
          <w:rFonts w:ascii="Times New Roman" w:eastAsia="Calibri" w:hAnsi="Times New Roman" w:cs="Times New Roman"/>
          <w:b/>
          <w:bCs/>
          <w:color w:val="000000"/>
          <w:kern w:val="0"/>
        </w:rPr>
      </w:pPr>
      <w:r w:rsidRPr="004A2E8A">
        <w:rPr>
          <w:rFonts w:ascii="Times New Roman" w:eastAsia="Calibri" w:hAnsi="Times New Roman" w:cs="Times New Roman"/>
          <w:b/>
          <w:bCs/>
          <w:color w:val="000000"/>
          <w:kern w:val="0"/>
        </w:rPr>
        <w:t xml:space="preserve"> Kupiškio Lauryno Stuokos-Gucevičiaus gimnazijoje 202</w:t>
      </w:r>
      <w:r w:rsidR="00215540">
        <w:rPr>
          <w:rFonts w:ascii="Times New Roman" w:eastAsia="Calibri" w:hAnsi="Times New Roman" w:cs="Times New Roman"/>
          <w:b/>
          <w:bCs/>
          <w:color w:val="000000"/>
          <w:kern w:val="0"/>
        </w:rPr>
        <w:t>5</w:t>
      </w:r>
      <w:r w:rsidRPr="004A2E8A">
        <w:rPr>
          <w:rFonts w:ascii="Times New Roman" w:eastAsia="Calibri" w:hAnsi="Times New Roman" w:cs="Times New Roman"/>
          <w:b/>
          <w:bCs/>
          <w:color w:val="000000"/>
          <w:kern w:val="0"/>
        </w:rPr>
        <w:t xml:space="preserve"> m.</w:t>
      </w:r>
    </w:p>
    <w:p w14:paraId="4882C153" w14:textId="77777777" w:rsidR="004A2E8A" w:rsidRPr="004A2E8A" w:rsidRDefault="004A2E8A" w:rsidP="004A2E8A">
      <w:pPr>
        <w:autoSpaceDE w:val="0"/>
        <w:autoSpaceDN w:val="0"/>
        <w:adjustRightInd w:val="0"/>
        <w:spacing w:after="0" w:line="240" w:lineRule="auto"/>
        <w:jc w:val="center"/>
        <w:rPr>
          <w:rFonts w:ascii="Times New Roman" w:eastAsia="Calibri" w:hAnsi="Times New Roman" w:cs="Times New Roman"/>
          <w:b/>
          <w:bCs/>
          <w:color w:val="000000"/>
          <w:kern w:val="0"/>
          <w:sz w:val="23"/>
          <w:szCs w:val="23"/>
        </w:rPr>
      </w:pPr>
    </w:p>
    <w:p w14:paraId="5B3F59CD" w14:textId="0F059754" w:rsidR="004A2E8A" w:rsidRPr="004A2E8A" w:rsidRDefault="004A2E8A" w:rsidP="004A2E8A">
      <w:pPr>
        <w:autoSpaceDE w:val="0"/>
        <w:autoSpaceDN w:val="0"/>
        <w:adjustRightInd w:val="0"/>
        <w:spacing w:after="0" w:line="240" w:lineRule="auto"/>
        <w:jc w:val="center"/>
        <w:rPr>
          <w:rFonts w:ascii="Times New Roman" w:eastAsia="Calibri" w:hAnsi="Times New Roman" w:cs="Times New Roman"/>
          <w:kern w:val="0"/>
        </w:rPr>
      </w:pPr>
      <w:r w:rsidRPr="004A2E8A">
        <w:rPr>
          <w:rFonts w:ascii="Times New Roman" w:eastAsia="Calibri" w:hAnsi="Times New Roman" w:cs="Times New Roman"/>
          <w:kern w:val="0"/>
        </w:rPr>
        <w:t>202</w:t>
      </w:r>
      <w:r w:rsidR="00CB2DEA">
        <w:rPr>
          <w:rFonts w:ascii="Times New Roman" w:eastAsia="Calibri" w:hAnsi="Times New Roman" w:cs="Times New Roman"/>
          <w:kern w:val="0"/>
        </w:rPr>
        <w:t>5</w:t>
      </w:r>
      <w:r w:rsidRPr="004A2E8A">
        <w:rPr>
          <w:rFonts w:ascii="Times New Roman" w:eastAsia="Calibri" w:hAnsi="Times New Roman" w:cs="Times New Roman"/>
          <w:kern w:val="0"/>
        </w:rPr>
        <w:t>-</w:t>
      </w:r>
      <w:r w:rsidR="00CB2DEA">
        <w:rPr>
          <w:rFonts w:ascii="Times New Roman" w:eastAsia="Calibri" w:hAnsi="Times New Roman" w:cs="Times New Roman"/>
          <w:kern w:val="0"/>
        </w:rPr>
        <w:t>12</w:t>
      </w:r>
      <w:r w:rsidRPr="004A2E8A">
        <w:rPr>
          <w:rFonts w:ascii="Times New Roman" w:eastAsia="Calibri" w:hAnsi="Times New Roman" w:cs="Times New Roman"/>
          <w:kern w:val="0"/>
        </w:rPr>
        <w:t>-</w:t>
      </w:r>
      <w:r w:rsidR="00CB2DEA">
        <w:rPr>
          <w:rFonts w:ascii="Times New Roman" w:eastAsia="Calibri" w:hAnsi="Times New Roman" w:cs="Times New Roman"/>
          <w:kern w:val="0"/>
        </w:rPr>
        <w:t>29</w:t>
      </w:r>
      <w:r w:rsidRPr="004A2E8A">
        <w:rPr>
          <w:rFonts w:ascii="Times New Roman" w:eastAsia="Calibri" w:hAnsi="Times New Roman" w:cs="Times New Roman"/>
          <w:kern w:val="0"/>
        </w:rPr>
        <w:t xml:space="preserve"> Nr.VN-</w:t>
      </w:r>
      <w:r w:rsidR="00CB2DEA">
        <w:rPr>
          <w:rFonts w:ascii="Times New Roman" w:eastAsia="Calibri" w:hAnsi="Times New Roman" w:cs="Times New Roman"/>
          <w:kern w:val="0"/>
        </w:rPr>
        <w:t>120</w:t>
      </w:r>
    </w:p>
    <w:p w14:paraId="286506B5" w14:textId="77777777" w:rsidR="004A2E8A" w:rsidRPr="004A2E8A" w:rsidRDefault="004A2E8A" w:rsidP="004A2E8A">
      <w:pPr>
        <w:autoSpaceDE w:val="0"/>
        <w:autoSpaceDN w:val="0"/>
        <w:adjustRightInd w:val="0"/>
        <w:spacing w:after="0" w:line="240" w:lineRule="auto"/>
        <w:jc w:val="center"/>
        <w:rPr>
          <w:rFonts w:ascii="Times New Roman" w:eastAsia="Calibri" w:hAnsi="Times New Roman" w:cs="Times New Roman"/>
          <w:kern w:val="0"/>
        </w:rPr>
      </w:pPr>
      <w:r w:rsidRPr="004A2E8A">
        <w:rPr>
          <w:rFonts w:ascii="Times New Roman" w:eastAsia="Calibri" w:hAnsi="Times New Roman" w:cs="Times New Roman"/>
          <w:kern w:val="0"/>
        </w:rPr>
        <w:t>Kupiškis</w:t>
      </w:r>
    </w:p>
    <w:p w14:paraId="46BF238C"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3"/>
          <w:szCs w:val="23"/>
        </w:rPr>
      </w:pPr>
    </w:p>
    <w:p w14:paraId="2DC38AE0" w14:textId="4A41EA32" w:rsidR="004A2E8A" w:rsidRPr="004A2E8A" w:rsidRDefault="004A2E8A" w:rsidP="004A2E8A">
      <w:pPr>
        <w:spacing w:after="0" w:line="276" w:lineRule="auto"/>
        <w:ind w:firstLine="567"/>
        <w:jc w:val="both"/>
        <w:rPr>
          <w:rFonts w:ascii="Times New Roman" w:eastAsia="Times New Roman" w:hAnsi="Times New Roman" w:cs="Times New Roman"/>
          <w:color w:val="000000"/>
          <w:kern w:val="0"/>
          <w:lang w:eastAsia="lt-LT"/>
          <w14:ligatures w14:val="none"/>
        </w:rPr>
      </w:pPr>
      <w:r w:rsidRPr="004A2E8A">
        <w:rPr>
          <w:rFonts w:ascii="Times New Roman" w:eastAsia="Calibri" w:hAnsi="Times New Roman" w:cs="Times New Roman"/>
        </w:rPr>
        <w:t xml:space="preserve">Vadovaujantis Lietuvos Respublikos korupcijos prevencijos įstatymu Nr. IX-904 (nauja </w:t>
      </w:r>
      <w:r w:rsidRPr="004A2E8A">
        <w:rPr>
          <w:rFonts w:ascii="Times New Roman" w:eastAsia="Times New Roman" w:hAnsi="Times New Roman" w:cs="Times New Roman"/>
          <w:kern w:val="0"/>
          <w:lang w:eastAsia="lt-LT"/>
          <w14:ligatures w14:val="none"/>
        </w:rPr>
        <w:t>redakcija Nr. </w:t>
      </w:r>
      <w:hyperlink r:id="rId4" w:tgtFrame="_parent" w:history="1">
        <w:r w:rsidRPr="004A2E8A">
          <w:rPr>
            <w:rFonts w:ascii="Times New Roman" w:eastAsia="Times New Roman" w:hAnsi="Times New Roman" w:cs="Times New Roman"/>
            <w:kern w:val="0"/>
            <w:lang w:eastAsia="lt-LT"/>
            <w14:ligatures w14:val="none"/>
          </w:rPr>
          <w:t>XIV-471</w:t>
        </w:r>
      </w:hyperlink>
      <w:r w:rsidRPr="004A2E8A">
        <w:rPr>
          <w:rFonts w:ascii="Times New Roman" w:eastAsia="Times New Roman" w:hAnsi="Times New Roman" w:cs="Times New Roman"/>
          <w:kern w:val="0"/>
          <w:lang w:eastAsia="lt-LT"/>
          <w14:ligatures w14:val="none"/>
        </w:rPr>
        <w:t>)</w:t>
      </w:r>
      <w:r w:rsidRPr="004A2E8A">
        <w:rPr>
          <w:rFonts w:ascii="Times New Roman" w:eastAsia="Calibri" w:hAnsi="Times New Roman" w:cs="Times New Roman"/>
        </w:rPr>
        <w:t>, Korupcijos rizikos analizės atlikimo tvarkos aprašu</w:t>
      </w:r>
      <w:r w:rsidRPr="004A2E8A">
        <w:rPr>
          <w:rFonts w:ascii="Times New Roman" w:eastAsia="Calibri" w:hAnsi="Times New Roman" w:cs="Times New Roman"/>
          <w:i/>
          <w:iCs/>
        </w:rPr>
        <w:t xml:space="preserve">, </w:t>
      </w:r>
      <w:r w:rsidRPr="004A2E8A">
        <w:rPr>
          <w:rFonts w:ascii="Times New Roman" w:eastAsia="Calibri" w:hAnsi="Times New Roman" w:cs="Times New Roman"/>
        </w:rPr>
        <w:t xml:space="preserve">patvirtintu </w:t>
      </w:r>
      <w:r w:rsidRPr="004A2E8A">
        <w:rPr>
          <w:rFonts w:ascii="Times New Roman" w:eastAsia="Times New Roman" w:hAnsi="Times New Roman" w:cs="Times New Roman"/>
          <w:color w:val="000000"/>
        </w:rPr>
        <w:t>Lietuvos Respublikos specialiųjų tyrimų tarnybos direktoriaus  2021 m. lapkričio</w:t>
      </w:r>
      <w:r w:rsidRPr="004A2E8A">
        <w:rPr>
          <w:rFonts w:ascii="Times New Roman" w:eastAsia="Calibri" w:hAnsi="Times New Roman" w:cs="Times New Roman"/>
        </w:rPr>
        <w:t xml:space="preserve"> 9 d. įsakymu Nr. 2-229 ir </w:t>
      </w:r>
      <w:r w:rsidRPr="004A2E8A">
        <w:rPr>
          <w:rFonts w:ascii="Times New Roman" w:eastAsia="Times New Roman" w:hAnsi="Times New Roman" w:cs="Times New Roman"/>
          <w:color w:val="000000"/>
        </w:rPr>
        <w:t xml:space="preserve">Korupcijos pasireiškimo tikimybės nustatymo ir jo atlikimo tvarkos rekomendacijomis, patvirtintomis Lietuvos Respublikos specialiųjų tyrimų tarnybos direktoriaus 2021 m. lapkričio 30 d. įsakymu Nr. 2-246 (LR specialiųjų tyrimų tarnybos direktoriaus 2022 m. rugsėjo 30 d. įsakymo Nr. 2-214 redakcija) ir </w:t>
      </w:r>
      <w:r w:rsidRPr="004A2E8A">
        <w:rPr>
          <w:rFonts w:ascii="Times New Roman" w:eastAsia="Calibri" w:hAnsi="Times New Roman" w:cs="Times New Roman"/>
        </w:rPr>
        <w:t>siekdami nustatyti Kupiškio Lauryno Stuokos-Gucevičiaus gimnazijos (toliau – Gimnazijos), kurios steigėjas yra Kupiškio rajono savivaldybė, veiklos sritis, kuriose galimai egzistuoja įstaigų veiklą veikiantys išoriniai ir (ar) vidiniai ir (ar) individualūs rizikos veiksniai, galintys sudaryti galimybes atsirasti korupcijai, įstaigoje buvo atliktas korupcijos tikimybės (toliau – KT) nustatymas. Korupcijos pasireiškimo tikimybės nustatymą atliko Asta Merkienė, atsakinga už korupcijos prevenciją ir kontrolę</w:t>
      </w:r>
      <w:r w:rsidR="00CB2DEA">
        <w:rPr>
          <w:rFonts w:ascii="Times New Roman" w:eastAsia="Calibri" w:hAnsi="Times New Roman" w:cs="Times New Roman"/>
        </w:rPr>
        <w:t>.</w:t>
      </w:r>
      <w:r w:rsidRPr="004A2E8A">
        <w:rPr>
          <w:rFonts w:ascii="Times New Roman" w:eastAsia="Calibri" w:hAnsi="Times New Roman" w:cs="Times New Roman"/>
        </w:rPr>
        <w:t xml:space="preserve"> </w:t>
      </w:r>
    </w:p>
    <w:p w14:paraId="41B3851F" w14:textId="17D9DA69" w:rsidR="004A2E8A" w:rsidRPr="004A2E8A" w:rsidRDefault="004A2E8A" w:rsidP="004A2E8A">
      <w:pPr>
        <w:autoSpaceDE w:val="0"/>
        <w:autoSpaceDN w:val="0"/>
        <w:adjustRightInd w:val="0"/>
        <w:spacing w:after="0" w:line="276" w:lineRule="auto"/>
        <w:ind w:firstLine="567"/>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Analizuotas laikotarpis – 202</w:t>
      </w:r>
      <w:r w:rsidR="00CB2DEA">
        <w:rPr>
          <w:rFonts w:ascii="Times New Roman" w:eastAsia="Calibri" w:hAnsi="Times New Roman" w:cs="Times New Roman"/>
          <w:color w:val="000000"/>
          <w:kern w:val="0"/>
        </w:rPr>
        <w:t>5</w:t>
      </w:r>
      <w:r w:rsidRPr="004A2E8A">
        <w:rPr>
          <w:rFonts w:ascii="Times New Roman" w:eastAsia="Calibri" w:hAnsi="Times New Roman" w:cs="Times New Roman"/>
          <w:color w:val="000000"/>
          <w:kern w:val="0"/>
        </w:rPr>
        <w:t xml:space="preserve"> m. pateikiant statistinius duomenis ir vertinant situaciją pagal teisės aktus, aktualius įsakymus, nuostatas ir pavedimus ir įvertinta korupcijos pasireiškimo tikimybė gimnazijoje. Korupcijos pasireiškimo tikimybės nustatymas atliktas pagal</w:t>
      </w:r>
      <w:r w:rsidR="0023148B">
        <w:rPr>
          <w:rFonts w:ascii="Times New Roman" w:eastAsia="Calibri" w:hAnsi="Times New Roman" w:cs="Times New Roman"/>
          <w:color w:val="000000"/>
          <w:kern w:val="0"/>
        </w:rPr>
        <w:t xml:space="preserve"> Rekomendacijų</w:t>
      </w:r>
      <w:r w:rsidRPr="004A2E8A">
        <w:rPr>
          <w:rFonts w:ascii="Times New Roman" w:eastAsia="Calibri" w:hAnsi="Times New Roman" w:cs="Times New Roman"/>
          <w:color w:val="000000"/>
          <w:kern w:val="0"/>
        </w:rPr>
        <w:t xml:space="preserve"> kriterijus. </w:t>
      </w:r>
    </w:p>
    <w:p w14:paraId="1F06D69F" w14:textId="77777777" w:rsidR="004A2E8A" w:rsidRPr="004A2E8A" w:rsidRDefault="004A2E8A" w:rsidP="004A2E8A">
      <w:pPr>
        <w:autoSpaceDE w:val="0"/>
        <w:autoSpaceDN w:val="0"/>
        <w:adjustRightInd w:val="0"/>
        <w:spacing w:after="0" w:line="276" w:lineRule="auto"/>
        <w:jc w:val="both"/>
        <w:rPr>
          <w:rFonts w:ascii="Times New Roman" w:eastAsia="Calibri" w:hAnsi="Times New Roman" w:cs="Times New Roman"/>
          <w:color w:val="000000"/>
          <w:kern w:val="0"/>
          <w:sz w:val="22"/>
          <w:szCs w:val="22"/>
        </w:rPr>
      </w:pPr>
    </w:p>
    <w:p w14:paraId="64645BDD" w14:textId="77777777" w:rsidR="004A2E8A" w:rsidRPr="004A2E8A" w:rsidRDefault="004A2E8A" w:rsidP="004A2E8A">
      <w:pPr>
        <w:autoSpaceDE w:val="0"/>
        <w:autoSpaceDN w:val="0"/>
        <w:adjustRightInd w:val="0"/>
        <w:spacing w:after="0" w:line="276" w:lineRule="auto"/>
        <w:ind w:firstLine="567"/>
        <w:jc w:val="both"/>
        <w:rPr>
          <w:rFonts w:ascii="Times New Roman" w:eastAsia="Calibri" w:hAnsi="Times New Roman" w:cs="Times New Roman"/>
          <w:color w:val="000000"/>
          <w:kern w:val="0"/>
          <w:sz w:val="23"/>
          <w:szCs w:val="23"/>
        </w:rPr>
      </w:pPr>
      <w:r w:rsidRPr="004A2E8A">
        <w:rPr>
          <w:rFonts w:ascii="Times New Roman" w:eastAsia="Calibri" w:hAnsi="Times New Roman" w:cs="Times New Roman"/>
          <w:b/>
          <w:bCs/>
          <w:color w:val="000000"/>
          <w:kern w:val="0"/>
          <w:sz w:val="23"/>
          <w:szCs w:val="23"/>
        </w:rPr>
        <w:t>1.</w:t>
      </w:r>
      <w:r w:rsidRPr="004A2E8A">
        <w:rPr>
          <w:rFonts w:ascii="Times New Roman" w:eastAsia="Calibri" w:hAnsi="Times New Roman" w:cs="Times New Roman"/>
          <w:color w:val="000000"/>
          <w:kern w:val="0"/>
          <w:sz w:val="23"/>
          <w:szCs w:val="23"/>
        </w:rPr>
        <w:t xml:space="preserve"> </w:t>
      </w:r>
      <w:r w:rsidRPr="004A2E8A">
        <w:rPr>
          <w:rFonts w:ascii="Times New Roman" w:eastAsia="Calibri" w:hAnsi="Times New Roman" w:cs="Times New Roman"/>
          <w:b/>
          <w:bCs/>
          <w:color w:val="000000"/>
          <w:kern w:val="0"/>
          <w:sz w:val="23"/>
          <w:szCs w:val="23"/>
        </w:rPr>
        <w:t xml:space="preserve">Kriterijus – „Padaryta korupcijos pobūdžio nusikalstama veika“. </w:t>
      </w:r>
    </w:p>
    <w:p w14:paraId="79251FC6" w14:textId="77777777" w:rsidR="004A2E8A" w:rsidRPr="004A2E8A" w:rsidRDefault="004A2E8A" w:rsidP="004A2E8A">
      <w:pPr>
        <w:autoSpaceDE w:val="0"/>
        <w:autoSpaceDN w:val="0"/>
        <w:adjustRightInd w:val="0"/>
        <w:spacing w:after="0" w:line="276" w:lineRule="auto"/>
        <w:jc w:val="both"/>
        <w:rPr>
          <w:rFonts w:ascii="Times New Roman" w:eastAsia="Calibri" w:hAnsi="Times New Roman" w:cs="Times New Roman"/>
          <w:color w:val="000000"/>
          <w:kern w:val="0"/>
          <w:sz w:val="20"/>
          <w:szCs w:val="20"/>
        </w:rPr>
      </w:pPr>
    </w:p>
    <w:p w14:paraId="2040DDC0"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 xml:space="preserve">Per analizuojamąjį laikotarpį Gimnazijos veikloje nebuvo užfiksuoti Korupcijos prevencijos įstatymo Nr. IX-904 2 straipsnio 2 dalyje nurodytų korupcinio pobūdžio nusikalstamų veikų atvejai. Taip pat nebuvo užfiksuoti teisės pažeidimai, už kuriuos numatyta administracinė, tarnybinė (drausminė) ar kitokia teisinė atsakomybė, atvejai. </w:t>
      </w:r>
    </w:p>
    <w:p w14:paraId="7387DB19"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 xml:space="preserve">Gimnazijoje sudarytos galimybės darbuotojams, kitiems asmenims kreiptis ir informuoti Gimnazijos direktorių ir darbuotoją, atsakingą už korupcijos prevenciją ir kontrolę, apie galimas korupcinio pobūdžio nusikalstamas veikas ar kitus tapataus pobūdžio, tačiau mažiau pavojingus teisės pažeidimus. </w:t>
      </w:r>
    </w:p>
    <w:p w14:paraId="3DED51CE"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Kreiptis ir informuoti galima:</w:t>
      </w:r>
    </w:p>
    <w:p w14:paraId="54683243"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 xml:space="preserve"> - tiesiogiai atvykus į gimnaziją ir pateikiant rašytinį pranešimą (Vytauto g. 21, Kupiškis, 102 arba 311 kabinete); </w:t>
      </w:r>
    </w:p>
    <w:p w14:paraId="3C5D19CB"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 xml:space="preserve">- atsiuntus pranešimą paštu, adresu: Vytauto  g. 21, LT-401 Kupiškis; </w:t>
      </w:r>
    </w:p>
    <w:p w14:paraId="5AB35856"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 xml:space="preserve">- elektroniniu paštu </w:t>
      </w:r>
      <w:hyperlink r:id="rId5" w:history="1">
        <w:r w:rsidRPr="004A2E8A">
          <w:rPr>
            <w:rFonts w:ascii="Times New Roman" w:eastAsia="Calibri" w:hAnsi="Times New Roman" w:cs="Times New Roman"/>
            <w:kern w:val="0"/>
            <w:u w:val="single"/>
          </w:rPr>
          <w:t>stuoka@gmail.com</w:t>
        </w:r>
      </w:hyperlink>
      <w:r w:rsidRPr="004A2E8A">
        <w:rPr>
          <w:rFonts w:ascii="Times New Roman" w:eastAsia="Calibri" w:hAnsi="Times New Roman" w:cs="Times New Roman"/>
          <w:kern w:val="0"/>
        </w:rPr>
        <w:t xml:space="preserve"> arba </w:t>
      </w:r>
      <w:hyperlink r:id="rId6" w:history="1">
        <w:r w:rsidRPr="004A2E8A">
          <w:rPr>
            <w:rFonts w:ascii="Times New Roman" w:eastAsia="Calibri" w:hAnsi="Times New Roman" w:cs="Times New Roman"/>
            <w:u w:val="single"/>
            <w:bdr w:val="none" w:sz="0" w:space="0" w:color="auto" w:frame="1"/>
            <w:shd w:val="clear" w:color="auto" w:fill="FFFFFF"/>
          </w:rPr>
          <w:t>fizikamerkiene@gmail.com</w:t>
        </w:r>
      </w:hyperlink>
      <w:r w:rsidRPr="004A2E8A">
        <w:rPr>
          <w:rFonts w:ascii="Times New Roman" w:eastAsia="Calibri" w:hAnsi="Times New Roman" w:cs="Times New Roman"/>
        </w:rPr>
        <w:t>;</w:t>
      </w:r>
    </w:p>
    <w:p w14:paraId="2D50C20C" w14:textId="529FD764"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 xml:space="preserve">- telefonu </w:t>
      </w:r>
      <w:r w:rsidR="006A7521">
        <w:rPr>
          <w:rFonts w:ascii="Times New Roman" w:eastAsia="Calibri" w:hAnsi="Times New Roman" w:cs="Times New Roman"/>
          <w:color w:val="000000"/>
          <w:kern w:val="0"/>
        </w:rPr>
        <w:t>+370</w:t>
      </w:r>
      <w:r w:rsidRPr="004A2E8A">
        <w:rPr>
          <w:rFonts w:ascii="Times New Roman" w:eastAsia="Calibri" w:hAnsi="Times New Roman" w:cs="Times New Roman"/>
          <w:color w:val="000000"/>
          <w:kern w:val="0"/>
        </w:rPr>
        <w:t xml:space="preserve"> 459 35046.</w:t>
      </w:r>
    </w:p>
    <w:p w14:paraId="0E3101EE"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sz w:val="10"/>
          <w:szCs w:val="10"/>
        </w:rPr>
      </w:pPr>
    </w:p>
    <w:p w14:paraId="0923CA73"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r w:rsidRPr="004A2E8A">
        <w:rPr>
          <w:rFonts w:ascii="Times New Roman" w:eastAsia="Calibri" w:hAnsi="Times New Roman" w:cs="Times New Roman"/>
          <w:color w:val="000000"/>
          <w:kern w:val="0"/>
        </w:rPr>
        <w:t>Pranešimų apie galimas korupcinio pobūdžio nusikalstamas veikas ar kitus tapataus pobūdžio teisės pažeidimus Gimnazijoje korupcijos pasireiškimo tikimybės nustatymo laikotarpiu negauta.</w:t>
      </w:r>
    </w:p>
    <w:p w14:paraId="3D1A6017"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color w:val="000000"/>
          <w:kern w:val="0"/>
        </w:rPr>
      </w:pPr>
    </w:p>
    <w:p w14:paraId="37E522AE" w14:textId="77777777" w:rsidR="004A2E8A" w:rsidRPr="004A2E8A" w:rsidRDefault="004A2E8A" w:rsidP="004A2E8A">
      <w:pPr>
        <w:autoSpaceDE w:val="0"/>
        <w:autoSpaceDN w:val="0"/>
        <w:adjustRightInd w:val="0"/>
        <w:spacing w:after="0" w:line="276" w:lineRule="auto"/>
        <w:ind w:firstLine="426"/>
        <w:jc w:val="both"/>
        <w:rPr>
          <w:rFonts w:ascii="Times New Roman" w:eastAsia="Calibri" w:hAnsi="Times New Roman" w:cs="Times New Roman"/>
          <w:b/>
          <w:bCs/>
          <w:color w:val="000000"/>
          <w:kern w:val="0"/>
          <w:sz w:val="23"/>
          <w:szCs w:val="23"/>
        </w:rPr>
      </w:pPr>
      <w:r w:rsidRPr="004A2E8A">
        <w:rPr>
          <w:rFonts w:ascii="Times New Roman" w:eastAsia="Calibri" w:hAnsi="Times New Roman" w:cs="Times New Roman"/>
          <w:b/>
          <w:bCs/>
          <w:color w:val="000000"/>
          <w:kern w:val="0"/>
          <w:sz w:val="23"/>
          <w:szCs w:val="23"/>
        </w:rPr>
        <w:t>2.</w:t>
      </w:r>
      <w:r w:rsidRPr="004A2E8A">
        <w:rPr>
          <w:rFonts w:ascii="Times New Roman" w:eastAsia="Calibri" w:hAnsi="Times New Roman" w:cs="Times New Roman"/>
          <w:color w:val="000000"/>
          <w:kern w:val="0"/>
          <w:sz w:val="23"/>
          <w:szCs w:val="23"/>
        </w:rPr>
        <w:t xml:space="preserve"> </w:t>
      </w:r>
      <w:r w:rsidRPr="004A2E8A">
        <w:rPr>
          <w:rFonts w:ascii="Times New Roman" w:eastAsia="Calibri" w:hAnsi="Times New Roman" w:cs="Times New Roman"/>
          <w:b/>
          <w:bCs/>
          <w:color w:val="000000"/>
          <w:kern w:val="0"/>
          <w:sz w:val="23"/>
          <w:szCs w:val="23"/>
        </w:rPr>
        <w:t xml:space="preserve">Kriterijus – „Gimnazijos darbuotojų funkcijos, uždaviniai, darbo ir sprendimų priėmimo bei atsakomybė nėra išsamiai reglamentuoti“. </w:t>
      </w:r>
    </w:p>
    <w:p w14:paraId="6C703C42"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b/>
          <w:bCs/>
          <w:color w:val="000000"/>
          <w:kern w:val="0"/>
          <w:sz w:val="22"/>
          <w:szCs w:val="22"/>
        </w:rPr>
      </w:pPr>
    </w:p>
    <w:p w14:paraId="28C4A205" w14:textId="77777777" w:rsidR="004A2E8A" w:rsidRPr="004A2E8A" w:rsidRDefault="004A2E8A" w:rsidP="004A2E8A">
      <w:pPr>
        <w:autoSpaceDE w:val="0"/>
        <w:autoSpaceDN w:val="0"/>
        <w:adjustRightInd w:val="0"/>
        <w:spacing w:after="0" w:line="276" w:lineRule="auto"/>
        <w:ind w:firstLine="567"/>
        <w:jc w:val="both"/>
        <w:rPr>
          <w:rFonts w:ascii="Times New Roman" w:eastAsia="Calibri" w:hAnsi="Times New Roman" w:cs="Times New Roman"/>
          <w:color w:val="000000"/>
          <w:kern w:val="0"/>
          <w:sz w:val="23"/>
          <w:szCs w:val="23"/>
        </w:rPr>
      </w:pPr>
      <w:r w:rsidRPr="004A2E8A">
        <w:rPr>
          <w:rFonts w:ascii="Times New Roman" w:eastAsia="Calibri" w:hAnsi="Times New Roman" w:cs="Times New Roman"/>
          <w:color w:val="000000"/>
          <w:kern w:val="0"/>
          <w:sz w:val="23"/>
          <w:szCs w:val="23"/>
        </w:rPr>
        <w:lastRenderedPageBreak/>
        <w:t xml:space="preserve">Gimnazijos darbuotojų funkcijos, uždaviniai, darbo ir sprendimų priėmimo tvarka bei atsakomybė yra reglamentuoti Gimnazijos nuostatuose, Gimnazijos vidaus darbo tvarkos taisyklėse, darbuotojų pareigybių aprašymuose, kitose Gimnazijos direktoriaus įsakymais patvirtintose veiklos. Darbuotojai su dokumentais pasirašytinai supažindinti. Teisės aktai periodiškai peržiūrimi. Atskirų darbuotojų pavaldumas ir atskaitingumas reglamentuotas Gimnazijos direktoriaus ir darbuotojų pareigybių aprašymuose. Per analizuojamąjį laikotarpį Gimnazijos darbuotojų įgyvendinami uždaviniai, vykdomos funkcijos, darbo ir sprendimų priėmimo tvarka buvo apibrėžti, nenustatyta įstatymų ir jų įgyvendinimo teisės norminių aktų ir administracinių aktų kolizijų, priimti administraciniai aktai nuolat peržiūrimi ir, esant poreikiui, koreguojami. </w:t>
      </w:r>
    </w:p>
    <w:p w14:paraId="1A885EFA" w14:textId="77777777" w:rsidR="004A2E8A" w:rsidRPr="0023148B" w:rsidRDefault="004A2E8A" w:rsidP="004A2E8A">
      <w:pPr>
        <w:autoSpaceDE w:val="0"/>
        <w:autoSpaceDN w:val="0"/>
        <w:adjustRightInd w:val="0"/>
        <w:spacing w:after="0" w:line="276" w:lineRule="auto"/>
        <w:ind w:firstLine="567"/>
        <w:jc w:val="both"/>
        <w:rPr>
          <w:rFonts w:ascii="Times New Roman" w:eastAsia="Calibri" w:hAnsi="Times New Roman" w:cs="Times New Roman"/>
          <w:i/>
          <w:iCs/>
          <w:color w:val="000000"/>
          <w:kern w:val="0"/>
          <w:sz w:val="23"/>
          <w:szCs w:val="23"/>
        </w:rPr>
      </w:pPr>
      <w:r w:rsidRPr="0023148B">
        <w:rPr>
          <w:rFonts w:ascii="Times New Roman" w:eastAsia="Calibri" w:hAnsi="Times New Roman" w:cs="Times New Roman"/>
          <w:i/>
          <w:iCs/>
          <w:color w:val="000000"/>
          <w:kern w:val="0"/>
          <w:sz w:val="23"/>
          <w:szCs w:val="23"/>
        </w:rPr>
        <w:t xml:space="preserve">Su šiuo kriterijumi susiję, korupciją skatinantys faktoriai nenustatyti. </w:t>
      </w:r>
    </w:p>
    <w:p w14:paraId="7CB06965"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2"/>
          <w:szCs w:val="22"/>
        </w:rPr>
      </w:pPr>
    </w:p>
    <w:p w14:paraId="16C839F6" w14:textId="77777777" w:rsidR="004A2E8A" w:rsidRPr="004A2E8A" w:rsidRDefault="004A2E8A" w:rsidP="004A2E8A">
      <w:pPr>
        <w:autoSpaceDE w:val="0"/>
        <w:autoSpaceDN w:val="0"/>
        <w:adjustRightInd w:val="0"/>
        <w:spacing w:after="0" w:line="240" w:lineRule="auto"/>
        <w:ind w:firstLine="567"/>
        <w:jc w:val="both"/>
        <w:rPr>
          <w:rFonts w:ascii="Times New Roman" w:eastAsia="Calibri" w:hAnsi="Times New Roman" w:cs="Times New Roman"/>
          <w:color w:val="000000"/>
          <w:kern w:val="0"/>
          <w:sz w:val="23"/>
          <w:szCs w:val="23"/>
        </w:rPr>
      </w:pPr>
      <w:r w:rsidRPr="004A2E8A">
        <w:rPr>
          <w:rFonts w:ascii="Times New Roman" w:eastAsia="Calibri" w:hAnsi="Times New Roman" w:cs="Times New Roman"/>
          <w:color w:val="000000"/>
          <w:kern w:val="0"/>
          <w:sz w:val="23"/>
          <w:szCs w:val="23"/>
        </w:rPr>
        <w:t xml:space="preserve"> </w:t>
      </w:r>
      <w:r w:rsidRPr="004A2E8A">
        <w:rPr>
          <w:rFonts w:ascii="Times New Roman" w:eastAsia="Calibri" w:hAnsi="Times New Roman" w:cs="Times New Roman"/>
          <w:b/>
          <w:bCs/>
          <w:color w:val="000000"/>
          <w:kern w:val="0"/>
          <w:sz w:val="23"/>
          <w:szCs w:val="23"/>
        </w:rPr>
        <w:t>3.</w:t>
      </w:r>
      <w:r w:rsidRPr="004A2E8A">
        <w:rPr>
          <w:rFonts w:ascii="Times New Roman" w:eastAsia="Calibri" w:hAnsi="Times New Roman" w:cs="Times New Roman"/>
          <w:color w:val="000000"/>
          <w:kern w:val="0"/>
          <w:sz w:val="23"/>
          <w:szCs w:val="23"/>
        </w:rPr>
        <w:t xml:space="preserve"> </w:t>
      </w:r>
      <w:r w:rsidRPr="004A2E8A">
        <w:rPr>
          <w:rFonts w:ascii="Times New Roman" w:eastAsia="Calibri" w:hAnsi="Times New Roman" w:cs="Times New Roman"/>
          <w:b/>
          <w:bCs/>
          <w:color w:val="000000"/>
          <w:kern w:val="0"/>
          <w:sz w:val="23"/>
          <w:szCs w:val="23"/>
        </w:rPr>
        <w:t xml:space="preserve">Kriterijus – „Daugiausia priimami sprendimai, kuriems nereikia kitos valstybės ar savivaldybės įstaigos patvirtinimo“. </w:t>
      </w:r>
    </w:p>
    <w:p w14:paraId="1A6445FF"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2"/>
          <w:szCs w:val="22"/>
        </w:rPr>
      </w:pPr>
    </w:p>
    <w:p w14:paraId="13DE00E3" w14:textId="77777777" w:rsidR="004A2E8A" w:rsidRPr="004A2E8A" w:rsidRDefault="004A2E8A" w:rsidP="004A2E8A">
      <w:pPr>
        <w:autoSpaceDE w:val="0"/>
        <w:autoSpaceDN w:val="0"/>
        <w:adjustRightInd w:val="0"/>
        <w:spacing w:after="0" w:line="276" w:lineRule="auto"/>
        <w:ind w:firstLine="567"/>
        <w:jc w:val="both"/>
        <w:rPr>
          <w:rFonts w:ascii="Times New Roman" w:eastAsia="Calibri" w:hAnsi="Times New Roman" w:cs="Times New Roman"/>
          <w:color w:val="000000"/>
          <w:kern w:val="0"/>
          <w:sz w:val="23"/>
          <w:szCs w:val="23"/>
        </w:rPr>
      </w:pPr>
      <w:r w:rsidRPr="004A2E8A">
        <w:rPr>
          <w:rFonts w:ascii="Times New Roman" w:eastAsia="Calibri" w:hAnsi="Times New Roman" w:cs="Times New Roman"/>
          <w:color w:val="000000"/>
          <w:kern w:val="0"/>
          <w:sz w:val="23"/>
          <w:szCs w:val="23"/>
        </w:rPr>
        <w:t xml:space="preserve">Gimnazija – Kupiškio rajono savivaldybės biudžetinė įstaiga, turinti įgaliojimus savarankiškai priimti kai kuriuos sprendimus, susijusius su Gimnazijos turto valdymu, naudojimu, ir disponavimu juo, viešaisiais pirkimais, kuriuos teisės aktai nenustato prievolės derinti su kitomis valstybės įstaigomis. Gimnazijos viešųjų pirkimų organizatorius prekes, paslaugas perka esant būtinam poreikiui ir pirkimai yra nedidelės vertės. Mažos vertės pirkimai vykdomi per elektroninę viešųjų pirkimų sistemą arba apklausos būdu. Tai mažina korupcijos pasireiškimo tikimybę. Vykdant viešuosius pirkimus pranešimų apie galimas korupcinio pobūdžio nusikalstamas veikas ar kitus tapataus pobūdžio teisės pažeidimus korupcijos pasireiškimo tikimybės nustatymo laikotarpiu negauta. Visi viešieji pirkimai vykdomi pagal teisės aktus. </w:t>
      </w:r>
    </w:p>
    <w:p w14:paraId="46D4AF40" w14:textId="77777777" w:rsidR="004A2E8A" w:rsidRPr="0023148B" w:rsidRDefault="004A2E8A" w:rsidP="004A2E8A">
      <w:pPr>
        <w:autoSpaceDE w:val="0"/>
        <w:autoSpaceDN w:val="0"/>
        <w:adjustRightInd w:val="0"/>
        <w:spacing w:after="0" w:line="276" w:lineRule="auto"/>
        <w:ind w:firstLine="567"/>
        <w:jc w:val="both"/>
        <w:rPr>
          <w:rFonts w:ascii="Times New Roman" w:eastAsia="Calibri" w:hAnsi="Times New Roman" w:cs="Times New Roman"/>
          <w:i/>
          <w:iCs/>
          <w:color w:val="000000"/>
          <w:kern w:val="0"/>
          <w:sz w:val="23"/>
          <w:szCs w:val="23"/>
        </w:rPr>
      </w:pPr>
      <w:r w:rsidRPr="0023148B">
        <w:rPr>
          <w:rFonts w:ascii="Times New Roman" w:eastAsia="Calibri" w:hAnsi="Times New Roman" w:cs="Times New Roman"/>
          <w:i/>
          <w:iCs/>
          <w:color w:val="000000"/>
          <w:kern w:val="0"/>
          <w:sz w:val="23"/>
          <w:szCs w:val="23"/>
        </w:rPr>
        <w:t xml:space="preserve">Gimnazija esminių sprendimų, kuriems nereikia kitos valstybės ar savivaldybės įstaigos patvirtinimo, nepriima. </w:t>
      </w:r>
    </w:p>
    <w:p w14:paraId="6853F939"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2"/>
          <w:szCs w:val="22"/>
        </w:rPr>
      </w:pPr>
    </w:p>
    <w:p w14:paraId="788CEAC7" w14:textId="77777777" w:rsidR="004A2E8A" w:rsidRPr="004A2E8A" w:rsidRDefault="004A2E8A" w:rsidP="004A2E8A">
      <w:pPr>
        <w:autoSpaceDE w:val="0"/>
        <w:autoSpaceDN w:val="0"/>
        <w:adjustRightInd w:val="0"/>
        <w:spacing w:after="0" w:line="240" w:lineRule="auto"/>
        <w:ind w:firstLine="567"/>
        <w:rPr>
          <w:rFonts w:ascii="Times New Roman" w:eastAsia="Calibri" w:hAnsi="Times New Roman" w:cs="Times New Roman"/>
          <w:color w:val="000000"/>
          <w:kern w:val="0"/>
          <w:sz w:val="23"/>
          <w:szCs w:val="23"/>
        </w:rPr>
      </w:pPr>
      <w:r w:rsidRPr="004A2E8A">
        <w:rPr>
          <w:rFonts w:ascii="Times New Roman" w:eastAsia="Calibri" w:hAnsi="Times New Roman" w:cs="Times New Roman"/>
          <w:b/>
          <w:bCs/>
          <w:color w:val="000000"/>
          <w:kern w:val="0"/>
          <w:sz w:val="23"/>
          <w:szCs w:val="23"/>
        </w:rPr>
        <w:t>4.</w:t>
      </w:r>
      <w:r w:rsidRPr="004A2E8A">
        <w:rPr>
          <w:rFonts w:ascii="Times New Roman" w:eastAsia="Calibri" w:hAnsi="Times New Roman" w:cs="Times New Roman"/>
          <w:color w:val="000000"/>
          <w:kern w:val="0"/>
          <w:sz w:val="23"/>
          <w:szCs w:val="23"/>
        </w:rPr>
        <w:t xml:space="preserve"> </w:t>
      </w:r>
      <w:r w:rsidRPr="004A2E8A">
        <w:rPr>
          <w:rFonts w:ascii="Times New Roman" w:eastAsia="Calibri" w:hAnsi="Times New Roman" w:cs="Times New Roman"/>
          <w:b/>
          <w:bCs/>
          <w:color w:val="000000"/>
          <w:kern w:val="0"/>
          <w:sz w:val="23"/>
          <w:szCs w:val="23"/>
        </w:rPr>
        <w:t xml:space="preserve">Kriterijus – „Naudojama valstybės ar tarnybos paslaptį sudaranti informacija“. </w:t>
      </w:r>
    </w:p>
    <w:p w14:paraId="5117C3C9"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2"/>
          <w:szCs w:val="22"/>
        </w:rPr>
      </w:pPr>
    </w:p>
    <w:p w14:paraId="17BEDAA7" w14:textId="77777777" w:rsidR="004A2E8A" w:rsidRPr="004A2E8A" w:rsidRDefault="004A2E8A" w:rsidP="004A2E8A">
      <w:pPr>
        <w:autoSpaceDE w:val="0"/>
        <w:autoSpaceDN w:val="0"/>
        <w:adjustRightInd w:val="0"/>
        <w:spacing w:after="0" w:line="276" w:lineRule="auto"/>
        <w:ind w:firstLine="567"/>
        <w:jc w:val="both"/>
        <w:rPr>
          <w:rFonts w:ascii="Times New Roman" w:eastAsia="Calibri" w:hAnsi="Times New Roman" w:cs="Times New Roman"/>
          <w:color w:val="000000"/>
          <w:kern w:val="0"/>
          <w:sz w:val="23"/>
          <w:szCs w:val="23"/>
        </w:rPr>
      </w:pPr>
      <w:r w:rsidRPr="004A2E8A">
        <w:rPr>
          <w:rFonts w:ascii="Times New Roman" w:eastAsia="Calibri" w:hAnsi="Times New Roman" w:cs="Times New Roman"/>
          <w:color w:val="000000"/>
          <w:kern w:val="0"/>
          <w:sz w:val="23"/>
          <w:szCs w:val="23"/>
        </w:rPr>
        <w:t xml:space="preserve">Per analizuojamąjį laikotarpį Gimnazija savo veikloje neturėjo sričių, kurios būtų susijusios su įslaptintos informacijos gavimu, naudojimu ir apsauga, o turima bei valdoma informacija nelaikytina valstybės ar tarnybos paslaptimi. Teisės aktų nustatyta tvarka informacija apie mokinius konfidenciali. </w:t>
      </w:r>
    </w:p>
    <w:p w14:paraId="0FD6E9F9" w14:textId="77777777" w:rsidR="004A2E8A" w:rsidRPr="0023148B" w:rsidRDefault="004A2E8A" w:rsidP="004A2E8A">
      <w:pPr>
        <w:autoSpaceDE w:val="0"/>
        <w:autoSpaceDN w:val="0"/>
        <w:adjustRightInd w:val="0"/>
        <w:spacing w:after="0" w:line="276" w:lineRule="auto"/>
        <w:ind w:firstLine="567"/>
        <w:jc w:val="both"/>
        <w:rPr>
          <w:rFonts w:ascii="Times New Roman" w:eastAsia="Calibri" w:hAnsi="Times New Roman" w:cs="Times New Roman"/>
          <w:i/>
          <w:iCs/>
          <w:color w:val="000000"/>
          <w:kern w:val="0"/>
          <w:sz w:val="23"/>
          <w:szCs w:val="23"/>
        </w:rPr>
      </w:pPr>
      <w:r w:rsidRPr="0023148B">
        <w:rPr>
          <w:rFonts w:ascii="Times New Roman" w:eastAsia="Calibri" w:hAnsi="Times New Roman" w:cs="Times New Roman"/>
          <w:i/>
          <w:iCs/>
          <w:color w:val="000000"/>
          <w:kern w:val="0"/>
          <w:sz w:val="23"/>
          <w:szCs w:val="23"/>
        </w:rPr>
        <w:t xml:space="preserve">Per vertinamąjį laikotarpį konfidencialios informacijos administravimo, apsaugos ir kontrolės esminių pažeidimų Gimnazijoje nenustatyta. </w:t>
      </w:r>
    </w:p>
    <w:p w14:paraId="42DABCDD"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2"/>
          <w:szCs w:val="22"/>
        </w:rPr>
      </w:pPr>
    </w:p>
    <w:p w14:paraId="5C8C4818" w14:textId="77777777" w:rsidR="004A2E8A" w:rsidRPr="004A2E8A" w:rsidRDefault="004A2E8A" w:rsidP="004A2E8A">
      <w:pPr>
        <w:autoSpaceDE w:val="0"/>
        <w:autoSpaceDN w:val="0"/>
        <w:adjustRightInd w:val="0"/>
        <w:spacing w:after="0" w:line="240" w:lineRule="auto"/>
        <w:ind w:firstLine="567"/>
        <w:rPr>
          <w:rFonts w:ascii="Times New Roman" w:eastAsia="Calibri" w:hAnsi="Times New Roman" w:cs="Times New Roman"/>
          <w:color w:val="000000"/>
          <w:kern w:val="0"/>
          <w:sz w:val="23"/>
          <w:szCs w:val="23"/>
        </w:rPr>
      </w:pPr>
      <w:r w:rsidRPr="004A2E8A">
        <w:rPr>
          <w:rFonts w:ascii="Times New Roman" w:eastAsia="Calibri" w:hAnsi="Times New Roman" w:cs="Times New Roman"/>
          <w:b/>
          <w:bCs/>
          <w:color w:val="000000"/>
          <w:kern w:val="0"/>
          <w:sz w:val="23"/>
          <w:szCs w:val="23"/>
        </w:rPr>
        <w:t>5</w:t>
      </w:r>
      <w:r w:rsidRPr="004A2E8A">
        <w:rPr>
          <w:rFonts w:ascii="Times New Roman" w:eastAsia="Calibri" w:hAnsi="Times New Roman" w:cs="Times New Roman"/>
          <w:color w:val="000000"/>
          <w:kern w:val="0"/>
          <w:sz w:val="23"/>
          <w:szCs w:val="23"/>
        </w:rPr>
        <w:t xml:space="preserve">. </w:t>
      </w:r>
      <w:r w:rsidRPr="004A2E8A">
        <w:rPr>
          <w:rFonts w:ascii="Times New Roman" w:eastAsia="Calibri" w:hAnsi="Times New Roman" w:cs="Times New Roman"/>
          <w:b/>
          <w:bCs/>
          <w:color w:val="000000"/>
          <w:kern w:val="0"/>
          <w:sz w:val="23"/>
          <w:szCs w:val="23"/>
        </w:rPr>
        <w:t xml:space="preserve">Kriterijus – „Anksčiau atlikus rizikos analizę, buvo nustatyta veiklos trūkumų“. </w:t>
      </w:r>
    </w:p>
    <w:p w14:paraId="0CB6AA72"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2"/>
          <w:szCs w:val="22"/>
        </w:rPr>
      </w:pPr>
    </w:p>
    <w:p w14:paraId="56B59634" w14:textId="77777777" w:rsidR="004A2E8A" w:rsidRPr="004A2E8A" w:rsidRDefault="004A2E8A" w:rsidP="004A2E8A">
      <w:pPr>
        <w:autoSpaceDE w:val="0"/>
        <w:autoSpaceDN w:val="0"/>
        <w:adjustRightInd w:val="0"/>
        <w:spacing w:after="0" w:line="240" w:lineRule="auto"/>
        <w:ind w:firstLine="567"/>
        <w:jc w:val="both"/>
        <w:rPr>
          <w:rFonts w:ascii="Times New Roman" w:eastAsia="Calibri" w:hAnsi="Times New Roman" w:cs="Times New Roman"/>
          <w:color w:val="000000"/>
          <w:kern w:val="0"/>
          <w:sz w:val="23"/>
          <w:szCs w:val="23"/>
        </w:rPr>
      </w:pPr>
      <w:r w:rsidRPr="004A2E8A">
        <w:rPr>
          <w:rFonts w:ascii="Times New Roman" w:eastAsia="Calibri" w:hAnsi="Times New Roman" w:cs="Times New Roman"/>
          <w:color w:val="000000"/>
          <w:kern w:val="0"/>
          <w:sz w:val="23"/>
          <w:szCs w:val="23"/>
        </w:rPr>
        <w:t xml:space="preserve">Analizuojamu laikotarpiu Specialiųjų tyrimų tarnyba teisės aktų nustatyta tvarka neatliko korupcijos rizikos analizės Gimnazijoje ir nėra pateikusi motyvuotos išvados, kurioje būtų nurodyti Gimnazijos veiklos trūkumai bei pateiktos rekomendacijos jiems šalinti. </w:t>
      </w:r>
    </w:p>
    <w:p w14:paraId="0F502AFA" w14:textId="77777777" w:rsidR="004A2E8A" w:rsidRPr="004A2E8A" w:rsidRDefault="004A2E8A" w:rsidP="004A2E8A">
      <w:pPr>
        <w:autoSpaceDE w:val="0"/>
        <w:autoSpaceDN w:val="0"/>
        <w:adjustRightInd w:val="0"/>
        <w:spacing w:after="0" w:line="240" w:lineRule="auto"/>
        <w:jc w:val="both"/>
        <w:rPr>
          <w:rFonts w:ascii="Times New Roman" w:eastAsia="Calibri" w:hAnsi="Times New Roman" w:cs="Times New Roman"/>
          <w:color w:val="000000"/>
          <w:kern w:val="0"/>
          <w:sz w:val="23"/>
          <w:szCs w:val="23"/>
        </w:rPr>
      </w:pPr>
    </w:p>
    <w:p w14:paraId="118D6362" w14:textId="77777777" w:rsidR="004A2E8A" w:rsidRPr="004A2E8A" w:rsidRDefault="004A2E8A" w:rsidP="004A2E8A">
      <w:pPr>
        <w:autoSpaceDE w:val="0"/>
        <w:autoSpaceDN w:val="0"/>
        <w:adjustRightInd w:val="0"/>
        <w:spacing w:after="0" w:line="240" w:lineRule="auto"/>
        <w:jc w:val="both"/>
        <w:rPr>
          <w:rFonts w:ascii="Times New Roman" w:eastAsia="Calibri" w:hAnsi="Times New Roman" w:cs="Times New Roman"/>
          <w:color w:val="000000"/>
          <w:kern w:val="0"/>
          <w:sz w:val="23"/>
          <w:szCs w:val="23"/>
        </w:rPr>
      </w:pPr>
    </w:p>
    <w:p w14:paraId="782A60AB" w14:textId="77777777" w:rsidR="004A2E8A" w:rsidRPr="004A2E8A" w:rsidRDefault="004A2E8A" w:rsidP="004A2E8A">
      <w:pPr>
        <w:autoSpaceDE w:val="0"/>
        <w:autoSpaceDN w:val="0"/>
        <w:adjustRightInd w:val="0"/>
        <w:spacing w:after="0" w:line="240" w:lineRule="auto"/>
        <w:ind w:firstLine="567"/>
        <w:jc w:val="center"/>
        <w:rPr>
          <w:rFonts w:ascii="Times New Roman" w:eastAsia="Calibri" w:hAnsi="Times New Roman" w:cs="Times New Roman"/>
          <w:b/>
          <w:bCs/>
          <w:color w:val="000000"/>
          <w:kern w:val="0"/>
          <w:sz w:val="23"/>
          <w:szCs w:val="23"/>
        </w:rPr>
      </w:pPr>
      <w:r w:rsidRPr="004A2E8A">
        <w:rPr>
          <w:rFonts w:ascii="Times New Roman" w:eastAsia="Calibri" w:hAnsi="Times New Roman" w:cs="Times New Roman"/>
          <w:b/>
          <w:bCs/>
          <w:color w:val="000000"/>
          <w:kern w:val="0"/>
          <w:sz w:val="23"/>
          <w:szCs w:val="23"/>
        </w:rPr>
        <w:t>IŠVADA</w:t>
      </w:r>
    </w:p>
    <w:p w14:paraId="0CCB778F" w14:textId="77777777" w:rsidR="004A2E8A" w:rsidRPr="004A2E8A" w:rsidRDefault="004A2E8A" w:rsidP="004A2E8A">
      <w:pPr>
        <w:autoSpaceDE w:val="0"/>
        <w:autoSpaceDN w:val="0"/>
        <w:adjustRightInd w:val="0"/>
        <w:spacing w:after="0" w:line="240" w:lineRule="auto"/>
        <w:rPr>
          <w:rFonts w:ascii="Times New Roman" w:eastAsia="Calibri" w:hAnsi="Times New Roman" w:cs="Times New Roman"/>
          <w:color w:val="000000"/>
          <w:kern w:val="0"/>
          <w:sz w:val="23"/>
          <w:szCs w:val="23"/>
        </w:rPr>
      </w:pPr>
    </w:p>
    <w:p w14:paraId="239758EB" w14:textId="5916E6FA" w:rsidR="003B72A2" w:rsidRDefault="004A2E8A" w:rsidP="006A7521">
      <w:pPr>
        <w:spacing w:line="259" w:lineRule="auto"/>
        <w:ind w:firstLine="567"/>
        <w:jc w:val="both"/>
        <w:rPr>
          <w:rFonts w:ascii="Times New Roman" w:eastAsia="Calibri" w:hAnsi="Times New Roman" w:cs="Times New Roman"/>
        </w:rPr>
      </w:pPr>
      <w:r w:rsidRPr="004A2E8A">
        <w:rPr>
          <w:rFonts w:ascii="Times New Roman" w:eastAsia="Calibri" w:hAnsi="Times New Roman" w:cs="Times New Roman"/>
        </w:rPr>
        <w:t>Išanalizavus Gimnazijos veiklos sritis pagal parinktus korupcijos prevencijos pasireiškimo tikimybės nustatymo kriterijus, įvertinus esamą padėtį Gimnazijoje, galima teikti, kad Kupiškio Lauryno Stuokos-Gucevičiaus gimnazijoje korupcijos pasireiškimo tikimybė yra maža. Rizikos veiksniai nenustatyti.</w:t>
      </w:r>
    </w:p>
    <w:p w14:paraId="633EBEF1" w14:textId="43C357B1" w:rsidR="0023148B" w:rsidRPr="006A7521" w:rsidRDefault="0023148B" w:rsidP="0023148B">
      <w:pPr>
        <w:spacing w:line="259" w:lineRule="auto"/>
        <w:jc w:val="center"/>
        <w:rPr>
          <w:rFonts w:ascii="Times New Roman" w:eastAsia="Calibri" w:hAnsi="Times New Roman" w:cs="Times New Roman"/>
        </w:rPr>
      </w:pPr>
      <w:r>
        <w:rPr>
          <w:rFonts w:ascii="Times New Roman" w:eastAsia="Calibri" w:hAnsi="Times New Roman" w:cs="Times New Roman"/>
        </w:rPr>
        <w:t>_________________________________________</w:t>
      </w:r>
    </w:p>
    <w:sectPr w:rsidR="0023148B" w:rsidRPr="006A7521" w:rsidSect="0091456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A2"/>
    <w:rsid w:val="00215540"/>
    <w:rsid w:val="0023148B"/>
    <w:rsid w:val="003B72A2"/>
    <w:rsid w:val="004016CA"/>
    <w:rsid w:val="004A2E8A"/>
    <w:rsid w:val="00545569"/>
    <w:rsid w:val="006A7521"/>
    <w:rsid w:val="00914567"/>
    <w:rsid w:val="00CB2DEA"/>
    <w:rsid w:val="00D10E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696E"/>
  <w15:chartTrackingRefBased/>
  <w15:docId w15:val="{778CBC3E-F996-497E-8546-345D99ED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B7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B7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B72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B72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B72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B72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B72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B72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B72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B72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B72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B72A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B72A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B72A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B72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B72A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B72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B72A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B7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B72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B72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B72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B72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B72A2"/>
    <w:rPr>
      <w:i/>
      <w:iCs/>
      <w:color w:val="404040" w:themeColor="text1" w:themeTint="BF"/>
    </w:rPr>
  </w:style>
  <w:style w:type="paragraph" w:styleId="Sraopastraipa">
    <w:name w:val="List Paragraph"/>
    <w:basedOn w:val="prastasis"/>
    <w:uiPriority w:val="34"/>
    <w:qFormat/>
    <w:rsid w:val="003B72A2"/>
    <w:pPr>
      <w:ind w:left="720"/>
      <w:contextualSpacing/>
    </w:pPr>
  </w:style>
  <w:style w:type="character" w:styleId="Rykuspabraukimas">
    <w:name w:val="Intense Emphasis"/>
    <w:basedOn w:val="Numatytasispastraiposriftas"/>
    <w:uiPriority w:val="21"/>
    <w:qFormat/>
    <w:rsid w:val="003B72A2"/>
    <w:rPr>
      <w:i/>
      <w:iCs/>
      <w:color w:val="0F4761" w:themeColor="accent1" w:themeShade="BF"/>
    </w:rPr>
  </w:style>
  <w:style w:type="paragraph" w:styleId="Iskirtacitata">
    <w:name w:val="Intense Quote"/>
    <w:basedOn w:val="prastasis"/>
    <w:next w:val="prastasis"/>
    <w:link w:val="IskirtacitataDiagrama"/>
    <w:uiPriority w:val="30"/>
    <w:qFormat/>
    <w:rsid w:val="003B7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B72A2"/>
    <w:rPr>
      <w:i/>
      <w:iCs/>
      <w:color w:val="0F4761" w:themeColor="accent1" w:themeShade="BF"/>
    </w:rPr>
  </w:style>
  <w:style w:type="character" w:styleId="Rykinuoroda">
    <w:name w:val="Intense Reference"/>
    <w:basedOn w:val="Numatytasispastraiposriftas"/>
    <w:uiPriority w:val="32"/>
    <w:qFormat/>
    <w:rsid w:val="003B72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zikamerkiene@gmail.com" TargetMode="External"/><Relationship Id="rId5" Type="http://schemas.openxmlformats.org/officeDocument/2006/relationships/hyperlink" Target="mailto:stuoka@gmail.com" TargetMode="External"/><Relationship Id="rId4" Type="http://schemas.openxmlformats.org/officeDocument/2006/relationships/hyperlink" Target="https://www.e-tar.lt/portal/legalAct.html?documentId=453943b0e46611eb9f09e7df2050004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4021</Words>
  <Characters>2293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Glemžienė</dc:creator>
  <cp:keywords/>
  <dc:description/>
  <cp:lastModifiedBy>ASTA MERKIENĖ</cp:lastModifiedBy>
  <cp:revision>2</cp:revision>
  <cp:lastPrinted>2024-04-08T07:54:00Z</cp:lastPrinted>
  <dcterms:created xsi:type="dcterms:W3CDTF">2026-09-08T07:04:00Z</dcterms:created>
  <dcterms:modified xsi:type="dcterms:W3CDTF">2026-09-08T07:04:00Z</dcterms:modified>
</cp:coreProperties>
</file>