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BD05" w14:textId="7BFEE0CB" w:rsidR="00605C4A" w:rsidRPr="00644656" w:rsidRDefault="00605C4A" w:rsidP="00644656">
      <w:pPr>
        <w:spacing w:after="240" w:line="240" w:lineRule="auto"/>
        <w:jc w:val="center"/>
        <w:textAlignment w:val="top"/>
        <w:outlineLvl w:val="0"/>
        <w:rPr>
          <w:rFonts w:ascii="Times New Roman" w:eastAsia="Times New Roman" w:hAnsi="Times New Roman" w:cs="Times New Roman"/>
          <w:b/>
          <w:bCs/>
          <w:kern w:val="36"/>
          <w:sz w:val="24"/>
          <w:szCs w:val="24"/>
          <w:lang w:eastAsia="lt-LT"/>
        </w:rPr>
      </w:pPr>
      <w:r w:rsidRPr="00644656">
        <w:rPr>
          <w:rFonts w:ascii="Times New Roman" w:eastAsia="Times New Roman" w:hAnsi="Times New Roman" w:cs="Times New Roman"/>
          <w:b/>
          <w:bCs/>
          <w:kern w:val="36"/>
          <w:sz w:val="24"/>
          <w:szCs w:val="24"/>
          <w:lang w:eastAsia="lt-LT"/>
        </w:rPr>
        <w:t>KUPIŠKIO L</w:t>
      </w:r>
      <w:r w:rsidR="00A27892">
        <w:rPr>
          <w:rFonts w:ascii="Times New Roman" w:eastAsia="Times New Roman" w:hAnsi="Times New Roman" w:cs="Times New Roman"/>
          <w:b/>
          <w:bCs/>
          <w:kern w:val="36"/>
          <w:sz w:val="24"/>
          <w:szCs w:val="24"/>
          <w:lang w:eastAsia="lt-LT"/>
        </w:rPr>
        <w:t>AURYNO</w:t>
      </w:r>
      <w:r w:rsidRPr="00644656">
        <w:rPr>
          <w:rFonts w:ascii="Times New Roman" w:eastAsia="Times New Roman" w:hAnsi="Times New Roman" w:cs="Times New Roman"/>
          <w:b/>
          <w:bCs/>
          <w:kern w:val="36"/>
          <w:sz w:val="24"/>
          <w:szCs w:val="24"/>
          <w:lang w:eastAsia="lt-LT"/>
        </w:rPr>
        <w:t xml:space="preserve"> STUOKOS-GUCEVIČIAUS GIMNAZIJ</w:t>
      </w:r>
      <w:r w:rsidR="00EB4C58" w:rsidRPr="00644656">
        <w:rPr>
          <w:rFonts w:ascii="Times New Roman" w:eastAsia="Times New Roman" w:hAnsi="Times New Roman" w:cs="Times New Roman"/>
          <w:b/>
          <w:bCs/>
          <w:kern w:val="36"/>
          <w:sz w:val="24"/>
          <w:szCs w:val="24"/>
          <w:lang w:eastAsia="lt-LT"/>
        </w:rPr>
        <w:t>OS</w:t>
      </w:r>
    </w:p>
    <w:p w14:paraId="7EF50944" w14:textId="1F6C7B58" w:rsidR="002A6E9A" w:rsidRPr="00C21657" w:rsidRDefault="00605C4A" w:rsidP="00C21657">
      <w:pPr>
        <w:spacing w:after="240" w:line="240" w:lineRule="auto"/>
        <w:jc w:val="center"/>
        <w:textAlignment w:val="top"/>
        <w:outlineLvl w:val="0"/>
        <w:rPr>
          <w:rFonts w:ascii="Times New Roman" w:eastAsia="Times New Roman" w:hAnsi="Times New Roman" w:cs="Times New Roman"/>
          <w:b/>
          <w:bCs/>
          <w:kern w:val="36"/>
          <w:sz w:val="24"/>
          <w:szCs w:val="24"/>
          <w:lang w:eastAsia="lt-LT"/>
        </w:rPr>
      </w:pPr>
      <w:r w:rsidRPr="00644656">
        <w:rPr>
          <w:rFonts w:ascii="Times New Roman" w:eastAsia="Times New Roman" w:hAnsi="Times New Roman" w:cs="Times New Roman"/>
          <w:b/>
          <w:bCs/>
          <w:kern w:val="36"/>
          <w:sz w:val="24"/>
          <w:szCs w:val="24"/>
          <w:lang w:eastAsia="lt-LT"/>
        </w:rPr>
        <w:t>ĮSIVERTINIMO IR PAŽANGOS ATASKAITA</w:t>
      </w:r>
      <w:r w:rsidR="00E25620">
        <w:rPr>
          <w:rFonts w:ascii="Times New Roman" w:eastAsia="Times New Roman" w:hAnsi="Times New Roman" w:cs="Times New Roman"/>
          <w:b/>
          <w:bCs/>
          <w:kern w:val="36"/>
          <w:sz w:val="24"/>
          <w:szCs w:val="24"/>
          <w:lang w:eastAsia="lt-LT"/>
        </w:rPr>
        <w:t xml:space="preserve">( už </w:t>
      </w:r>
      <w:r w:rsidR="00E25620" w:rsidRPr="00644656">
        <w:rPr>
          <w:rFonts w:ascii="Times New Roman" w:eastAsia="Times New Roman" w:hAnsi="Times New Roman" w:cs="Times New Roman"/>
          <w:b/>
          <w:bCs/>
          <w:kern w:val="36"/>
          <w:sz w:val="24"/>
          <w:szCs w:val="24"/>
          <w:lang w:eastAsia="lt-LT"/>
        </w:rPr>
        <w:t xml:space="preserve">2022 </w:t>
      </w:r>
      <w:r w:rsidR="00E25620">
        <w:rPr>
          <w:rFonts w:ascii="Times New Roman" w:eastAsia="Times New Roman" w:hAnsi="Times New Roman" w:cs="Times New Roman"/>
          <w:b/>
          <w:bCs/>
          <w:kern w:val="36"/>
          <w:sz w:val="24"/>
          <w:szCs w:val="24"/>
          <w:lang w:eastAsia="lt-LT"/>
        </w:rPr>
        <w:t>m)</w:t>
      </w:r>
      <w:r w:rsidR="00E25620" w:rsidRPr="00644656">
        <w:rPr>
          <w:rFonts w:ascii="Times New Roman" w:eastAsia="Times New Roman" w:hAnsi="Times New Roman" w:cs="Times New Roman"/>
          <w:b/>
          <w:bCs/>
          <w:kern w:val="36"/>
          <w:sz w:val="24"/>
          <w:szCs w:val="24"/>
          <w:lang w:eastAsia="lt-LT"/>
        </w:rPr>
        <w:t>.</w:t>
      </w:r>
    </w:p>
    <w:p w14:paraId="629E0C50" w14:textId="401587FA" w:rsidR="00EB4C58" w:rsidRDefault="00316920" w:rsidP="00644656">
      <w:pPr>
        <w:spacing w:after="0" w:line="240" w:lineRule="auto"/>
        <w:jc w:val="both"/>
        <w:textAlignment w:val="top"/>
        <w:rPr>
          <w:rFonts w:ascii="Times New Roman" w:eastAsia="Times New Roman" w:hAnsi="Times New Roman" w:cs="Times New Roman"/>
          <w:b/>
          <w:bCs/>
          <w:sz w:val="24"/>
          <w:szCs w:val="24"/>
          <w:lang w:eastAsia="lt-LT"/>
        </w:rPr>
      </w:pPr>
      <w:r w:rsidRPr="00644656">
        <w:rPr>
          <w:rFonts w:ascii="Times New Roman" w:eastAsia="Times New Roman" w:hAnsi="Times New Roman" w:cs="Times New Roman"/>
          <w:b/>
          <w:bCs/>
          <w:sz w:val="24"/>
          <w:szCs w:val="24"/>
          <w:lang w:eastAsia="lt-LT"/>
        </w:rPr>
        <w:t xml:space="preserve">I. </w:t>
      </w:r>
      <w:r w:rsidR="00EB4C58" w:rsidRPr="00644656">
        <w:rPr>
          <w:rFonts w:ascii="Times New Roman" w:eastAsia="Times New Roman" w:hAnsi="Times New Roman" w:cs="Times New Roman"/>
          <w:b/>
          <w:bCs/>
          <w:sz w:val="24"/>
          <w:szCs w:val="24"/>
          <w:lang w:eastAsia="lt-LT"/>
        </w:rPr>
        <w:t xml:space="preserve">BENDRA INFORMACIJA APIE MOKYKLĄ </w:t>
      </w:r>
    </w:p>
    <w:p w14:paraId="150E5A8A" w14:textId="77777777" w:rsidR="00473ECB" w:rsidRPr="00473ECB" w:rsidRDefault="00473ECB" w:rsidP="00644656">
      <w:pPr>
        <w:spacing w:after="0" w:line="240" w:lineRule="auto"/>
        <w:jc w:val="both"/>
        <w:textAlignment w:val="top"/>
        <w:rPr>
          <w:rFonts w:ascii="Times New Roman" w:eastAsia="Times New Roman" w:hAnsi="Times New Roman" w:cs="Times New Roman"/>
          <w:b/>
          <w:bCs/>
          <w:sz w:val="6"/>
          <w:szCs w:val="6"/>
          <w:lang w:eastAsia="lt-LT"/>
        </w:rPr>
      </w:pPr>
    </w:p>
    <w:tbl>
      <w:tblPr>
        <w:tblStyle w:val="Lentelstinklelis"/>
        <w:tblW w:w="10201" w:type="dxa"/>
        <w:tblLook w:val="04A0" w:firstRow="1" w:lastRow="0" w:firstColumn="1" w:lastColumn="0" w:noHBand="0" w:noVBand="1"/>
      </w:tblPr>
      <w:tblGrid>
        <w:gridCol w:w="2689"/>
        <w:gridCol w:w="7512"/>
      </w:tblGrid>
      <w:tr w:rsidR="00280C04" w:rsidRPr="00644656" w14:paraId="70390CD1" w14:textId="77777777" w:rsidTr="00FF0497">
        <w:tc>
          <w:tcPr>
            <w:tcW w:w="2689" w:type="dxa"/>
          </w:tcPr>
          <w:p w14:paraId="17878A8B" w14:textId="331B8FB4" w:rsidR="00280C04" w:rsidRPr="00644656" w:rsidRDefault="00280C04" w:rsidP="00644656">
            <w:pPr>
              <w:jc w:val="both"/>
              <w:textAlignment w:val="top"/>
              <w:rPr>
                <w:rFonts w:ascii="Times New Roman" w:eastAsia="Times New Roman" w:hAnsi="Times New Roman" w:cs="Times New Roman"/>
                <w:b/>
                <w:bCs/>
                <w:sz w:val="24"/>
                <w:szCs w:val="24"/>
                <w:lang w:eastAsia="lt-LT"/>
              </w:rPr>
            </w:pPr>
            <w:r w:rsidRPr="00644656">
              <w:rPr>
                <w:rFonts w:ascii="Times New Roman" w:eastAsia="Times New Roman" w:hAnsi="Times New Roman" w:cs="Times New Roman"/>
                <w:b/>
                <w:bCs/>
                <w:sz w:val="24"/>
                <w:szCs w:val="24"/>
                <w:lang w:eastAsia="lt-LT"/>
              </w:rPr>
              <w:t>Mokyklos pavadinimas</w:t>
            </w:r>
          </w:p>
        </w:tc>
        <w:tc>
          <w:tcPr>
            <w:tcW w:w="7512" w:type="dxa"/>
          </w:tcPr>
          <w:p w14:paraId="45DAA6AD" w14:textId="04EE4C4F" w:rsidR="00280C04" w:rsidRPr="00644656" w:rsidRDefault="00280C04" w:rsidP="00644656">
            <w:pPr>
              <w:jc w:val="both"/>
              <w:textAlignment w:val="top"/>
              <w:rPr>
                <w:rFonts w:ascii="Times New Roman" w:eastAsia="Times New Roman" w:hAnsi="Times New Roman" w:cs="Times New Roman"/>
                <w:b/>
                <w:bCs/>
                <w:sz w:val="24"/>
                <w:szCs w:val="24"/>
                <w:lang w:eastAsia="lt-LT"/>
              </w:rPr>
            </w:pPr>
            <w:r w:rsidRPr="00644656">
              <w:rPr>
                <w:rFonts w:ascii="Times New Roman" w:eastAsia="Times New Roman" w:hAnsi="Times New Roman" w:cs="Times New Roman"/>
                <w:sz w:val="24"/>
                <w:szCs w:val="24"/>
              </w:rPr>
              <w:t>Kupiškio Lauryno Stuokos-Gucevičiaus gimnazija</w:t>
            </w:r>
          </w:p>
        </w:tc>
      </w:tr>
      <w:tr w:rsidR="00280C04" w:rsidRPr="00644656" w14:paraId="1E67D9CF" w14:textId="77777777" w:rsidTr="00FF0497">
        <w:tc>
          <w:tcPr>
            <w:tcW w:w="2689" w:type="dxa"/>
          </w:tcPr>
          <w:p w14:paraId="2F7D3B2E" w14:textId="393F16E9" w:rsidR="00280C04" w:rsidRPr="00644656" w:rsidRDefault="00280C04" w:rsidP="00644656">
            <w:pPr>
              <w:jc w:val="both"/>
              <w:textAlignment w:val="top"/>
              <w:rPr>
                <w:rFonts w:ascii="Times New Roman" w:eastAsia="Times New Roman" w:hAnsi="Times New Roman" w:cs="Times New Roman"/>
                <w:b/>
                <w:bCs/>
                <w:sz w:val="24"/>
                <w:szCs w:val="24"/>
                <w:lang w:eastAsia="lt-LT"/>
              </w:rPr>
            </w:pPr>
            <w:r w:rsidRPr="00644656">
              <w:rPr>
                <w:rFonts w:ascii="Times New Roman" w:eastAsia="Times New Roman" w:hAnsi="Times New Roman" w:cs="Times New Roman"/>
                <w:b/>
                <w:bCs/>
                <w:sz w:val="24"/>
                <w:szCs w:val="24"/>
                <w:lang w:eastAsia="lt-LT"/>
              </w:rPr>
              <w:t>Ataskaitą pildė</w:t>
            </w:r>
          </w:p>
        </w:tc>
        <w:tc>
          <w:tcPr>
            <w:tcW w:w="7512" w:type="dxa"/>
          </w:tcPr>
          <w:p w14:paraId="725412F3" w14:textId="31D1C4ED" w:rsidR="00280C04" w:rsidRPr="00644656" w:rsidRDefault="00280C04" w:rsidP="00644656">
            <w:pPr>
              <w:jc w:val="both"/>
              <w:textAlignment w:val="top"/>
              <w:rPr>
                <w:rFonts w:ascii="Times New Roman" w:eastAsia="Times New Roman" w:hAnsi="Times New Roman" w:cs="Times New Roman"/>
                <w:b/>
                <w:bCs/>
                <w:sz w:val="24"/>
                <w:szCs w:val="24"/>
                <w:lang w:eastAsia="lt-LT"/>
              </w:rPr>
            </w:pPr>
            <w:r w:rsidRPr="00644656">
              <w:rPr>
                <w:rFonts w:ascii="Times New Roman" w:eastAsia="Calibri" w:hAnsi="Times New Roman" w:cs="Times New Roman"/>
                <w:sz w:val="24"/>
                <w:szCs w:val="24"/>
              </w:rPr>
              <w:t>Jurgita Valauskienė</w:t>
            </w:r>
          </w:p>
        </w:tc>
      </w:tr>
      <w:tr w:rsidR="00280C04" w:rsidRPr="00644656" w14:paraId="42BCFBB5" w14:textId="77777777" w:rsidTr="00FF0497">
        <w:tc>
          <w:tcPr>
            <w:tcW w:w="2689" w:type="dxa"/>
          </w:tcPr>
          <w:p w14:paraId="111B9279" w14:textId="0F22431D" w:rsidR="00280C04" w:rsidRPr="00644656" w:rsidRDefault="009E69E2" w:rsidP="00644656">
            <w:pPr>
              <w:textAlignment w:val="top"/>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E</w:t>
            </w:r>
            <w:r w:rsidR="00280C04" w:rsidRPr="00644656">
              <w:rPr>
                <w:rFonts w:ascii="Times New Roman" w:eastAsia="Times New Roman" w:hAnsi="Times New Roman" w:cs="Times New Roman"/>
                <w:b/>
                <w:bCs/>
                <w:sz w:val="24"/>
                <w:szCs w:val="24"/>
                <w:lang w:eastAsia="lt-LT"/>
              </w:rPr>
              <w:t>l. pašto adresas</w:t>
            </w:r>
          </w:p>
        </w:tc>
        <w:tc>
          <w:tcPr>
            <w:tcW w:w="7512" w:type="dxa"/>
          </w:tcPr>
          <w:p w14:paraId="69CEEF3E" w14:textId="5066A7DF" w:rsidR="00280C04" w:rsidRPr="00644656" w:rsidRDefault="00951A00" w:rsidP="00644656">
            <w:pPr>
              <w:jc w:val="both"/>
              <w:textAlignment w:val="top"/>
              <w:rPr>
                <w:rFonts w:ascii="Times New Roman" w:eastAsia="Times New Roman" w:hAnsi="Times New Roman" w:cs="Times New Roman"/>
                <w:b/>
                <w:bCs/>
                <w:sz w:val="24"/>
                <w:szCs w:val="24"/>
                <w:lang w:eastAsia="lt-LT"/>
              </w:rPr>
            </w:pPr>
            <w:hyperlink r:id="rId4" w:history="1">
              <w:r w:rsidR="00280C04" w:rsidRPr="00644656">
                <w:rPr>
                  <w:rFonts w:ascii="Times New Roman" w:eastAsia="Calibri" w:hAnsi="Times New Roman" w:cs="Times New Roman"/>
                  <w:color w:val="000000"/>
                  <w:sz w:val="24"/>
                  <w:szCs w:val="24"/>
                </w:rPr>
                <w:t>stuoka@gmail.com</w:t>
              </w:r>
            </w:hyperlink>
          </w:p>
        </w:tc>
      </w:tr>
      <w:tr w:rsidR="00280C04" w:rsidRPr="00644656" w14:paraId="420FE42D" w14:textId="77777777" w:rsidTr="00FF0497">
        <w:tc>
          <w:tcPr>
            <w:tcW w:w="2689" w:type="dxa"/>
          </w:tcPr>
          <w:p w14:paraId="671134F4" w14:textId="0AE5C6D9" w:rsidR="00280C04" w:rsidRPr="00644656" w:rsidRDefault="00280C04" w:rsidP="00644656">
            <w:pPr>
              <w:jc w:val="both"/>
              <w:textAlignment w:val="top"/>
              <w:rPr>
                <w:rFonts w:ascii="Times New Roman" w:eastAsia="Calibri" w:hAnsi="Times New Roman" w:cs="Times New Roman"/>
                <w:sz w:val="24"/>
                <w:szCs w:val="24"/>
              </w:rPr>
            </w:pPr>
            <w:r w:rsidRPr="00644656">
              <w:rPr>
                <w:rFonts w:ascii="Times New Roman" w:eastAsia="Calibri" w:hAnsi="Times New Roman" w:cs="Times New Roman"/>
                <w:b/>
                <w:bCs/>
                <w:sz w:val="24"/>
                <w:szCs w:val="24"/>
              </w:rPr>
              <w:t>Ataskaitos laikotarpis</w:t>
            </w:r>
          </w:p>
        </w:tc>
        <w:tc>
          <w:tcPr>
            <w:tcW w:w="7512" w:type="dxa"/>
          </w:tcPr>
          <w:p w14:paraId="1A296B8E" w14:textId="7946FADA" w:rsidR="00280C04" w:rsidRPr="00644656" w:rsidRDefault="00280C04" w:rsidP="00644656">
            <w:pPr>
              <w:jc w:val="both"/>
              <w:textAlignment w:val="top"/>
              <w:rPr>
                <w:rFonts w:ascii="Times New Roman" w:eastAsia="Times New Roman" w:hAnsi="Times New Roman" w:cs="Times New Roman"/>
                <w:b/>
                <w:bCs/>
                <w:sz w:val="24"/>
                <w:szCs w:val="24"/>
                <w:lang w:eastAsia="lt-LT"/>
              </w:rPr>
            </w:pPr>
            <w:r w:rsidRPr="00644656">
              <w:rPr>
                <w:rFonts w:ascii="Times New Roman" w:eastAsia="Calibri" w:hAnsi="Times New Roman" w:cs="Times New Roman"/>
                <w:sz w:val="24"/>
                <w:szCs w:val="24"/>
              </w:rPr>
              <w:t>už 2022 m.</w:t>
            </w:r>
          </w:p>
        </w:tc>
      </w:tr>
    </w:tbl>
    <w:p w14:paraId="033FA0E1" w14:textId="7C974200" w:rsidR="00E76E7B" w:rsidRPr="00C21657" w:rsidRDefault="00E76E7B" w:rsidP="00644656">
      <w:pPr>
        <w:spacing w:line="240" w:lineRule="auto"/>
        <w:jc w:val="both"/>
        <w:rPr>
          <w:rFonts w:ascii="Times New Roman" w:eastAsia="Times New Roman" w:hAnsi="Times New Roman" w:cs="Times New Roman"/>
          <w:b/>
          <w:bCs/>
          <w:sz w:val="6"/>
          <w:szCs w:val="6"/>
          <w:lang w:eastAsia="lt-LT"/>
        </w:rPr>
      </w:pPr>
    </w:p>
    <w:p w14:paraId="325BC093" w14:textId="27F4FB99" w:rsidR="00124B0C" w:rsidRPr="00644656" w:rsidRDefault="00124B0C" w:rsidP="00124B0C">
      <w:pPr>
        <w:spacing w:line="240" w:lineRule="auto"/>
        <w:jc w:val="both"/>
        <w:rPr>
          <w:rFonts w:ascii="Times New Roman" w:eastAsia="Times New Roman" w:hAnsi="Times New Roman" w:cs="Times New Roman"/>
          <w:b/>
          <w:bCs/>
          <w:sz w:val="24"/>
          <w:szCs w:val="24"/>
          <w:lang w:eastAsia="lt-LT"/>
        </w:rPr>
      </w:pPr>
      <w:r w:rsidRPr="00644656">
        <w:rPr>
          <w:rFonts w:ascii="Times New Roman" w:eastAsia="Times New Roman" w:hAnsi="Times New Roman" w:cs="Times New Roman"/>
          <w:b/>
          <w:bCs/>
          <w:sz w:val="24"/>
          <w:szCs w:val="24"/>
          <w:lang w:eastAsia="lt-LT"/>
        </w:rPr>
        <w:t>2022 m. tobulintas veiklos kokybės aspektas</w:t>
      </w:r>
      <w:r>
        <w:rPr>
          <w:rFonts w:ascii="Times New Roman" w:eastAsia="Times New Roman" w:hAnsi="Times New Roman" w:cs="Times New Roman"/>
          <w:b/>
          <w:bCs/>
          <w:sz w:val="24"/>
          <w:szCs w:val="24"/>
          <w:lang w:eastAsia="lt-LT"/>
        </w:rPr>
        <w:t>:</w:t>
      </w:r>
      <w:r w:rsidRPr="00644656">
        <w:rPr>
          <w:rFonts w:ascii="Times New Roman" w:eastAsia="Times New Roman" w:hAnsi="Times New Roman" w:cs="Times New Roman"/>
          <w:b/>
          <w:bCs/>
          <w:sz w:val="24"/>
          <w:szCs w:val="24"/>
          <w:lang w:eastAsia="lt-LT"/>
        </w:rPr>
        <w:t xml:space="preserve"> </w:t>
      </w:r>
    </w:p>
    <w:tbl>
      <w:tblPr>
        <w:tblStyle w:val="Lentelstinklelis"/>
        <w:tblW w:w="10201" w:type="dxa"/>
        <w:tblLook w:val="04A0" w:firstRow="1" w:lastRow="0" w:firstColumn="1" w:lastColumn="0" w:noHBand="0" w:noVBand="1"/>
      </w:tblPr>
      <w:tblGrid>
        <w:gridCol w:w="1555"/>
        <w:gridCol w:w="8646"/>
      </w:tblGrid>
      <w:tr w:rsidR="00124B0C" w:rsidRPr="00644656" w14:paraId="099F64A9" w14:textId="77777777" w:rsidTr="00FF0497">
        <w:tc>
          <w:tcPr>
            <w:tcW w:w="1555" w:type="dxa"/>
          </w:tcPr>
          <w:p w14:paraId="42517C6D" w14:textId="77777777" w:rsidR="00124B0C" w:rsidRPr="00644656" w:rsidRDefault="00124B0C" w:rsidP="00D05317">
            <w:pPr>
              <w:jc w:val="center"/>
              <w:rPr>
                <w:rFonts w:ascii="Times New Roman" w:eastAsia="Times New Roman" w:hAnsi="Times New Roman" w:cs="Times New Roman"/>
                <w:b/>
                <w:bCs/>
                <w:sz w:val="24"/>
                <w:szCs w:val="24"/>
                <w:lang w:eastAsia="lt-LT"/>
              </w:rPr>
            </w:pPr>
            <w:r w:rsidRPr="00644656">
              <w:rPr>
                <w:rFonts w:ascii="Times New Roman" w:eastAsia="Times New Roman" w:hAnsi="Times New Roman" w:cs="Times New Roman"/>
                <w:b/>
                <w:bCs/>
                <w:sz w:val="24"/>
                <w:szCs w:val="24"/>
                <w:lang w:eastAsia="lt-LT"/>
              </w:rPr>
              <w:t>Rodiklio nr.</w:t>
            </w:r>
          </w:p>
        </w:tc>
        <w:tc>
          <w:tcPr>
            <w:tcW w:w="8646" w:type="dxa"/>
          </w:tcPr>
          <w:p w14:paraId="4B1F44CE" w14:textId="77777777" w:rsidR="00124B0C" w:rsidRPr="00644656" w:rsidRDefault="00124B0C" w:rsidP="00D05317">
            <w:pPr>
              <w:jc w:val="center"/>
              <w:rPr>
                <w:rFonts w:ascii="Times New Roman" w:eastAsia="Times New Roman" w:hAnsi="Times New Roman" w:cs="Times New Roman"/>
                <w:b/>
                <w:bCs/>
                <w:sz w:val="24"/>
                <w:szCs w:val="24"/>
                <w:lang w:eastAsia="lt-LT"/>
              </w:rPr>
            </w:pPr>
            <w:r w:rsidRPr="00644656">
              <w:rPr>
                <w:rFonts w:ascii="Times New Roman" w:eastAsia="Times New Roman" w:hAnsi="Times New Roman" w:cs="Times New Roman"/>
                <w:b/>
                <w:bCs/>
                <w:sz w:val="24"/>
                <w:szCs w:val="24"/>
                <w:lang w:eastAsia="lt-LT"/>
              </w:rPr>
              <w:t xml:space="preserve">Raktiniai žodžiai </w:t>
            </w:r>
            <w:r w:rsidRPr="00644656">
              <w:rPr>
                <w:rFonts w:ascii="Times New Roman" w:eastAsia="Times New Roman" w:hAnsi="Times New Roman" w:cs="Times New Roman"/>
                <w:i/>
                <w:iCs/>
                <w:sz w:val="24"/>
                <w:szCs w:val="24"/>
                <w:lang w:eastAsia="lt-LT"/>
              </w:rPr>
              <w:t>(pagal visuminio vertinimo rodiklius)</w:t>
            </w:r>
          </w:p>
        </w:tc>
      </w:tr>
      <w:tr w:rsidR="00124B0C" w:rsidRPr="00124B0C" w14:paraId="619D860B" w14:textId="77777777" w:rsidTr="00FF0497">
        <w:tc>
          <w:tcPr>
            <w:tcW w:w="1555" w:type="dxa"/>
          </w:tcPr>
          <w:p w14:paraId="60E2FD48" w14:textId="07340240" w:rsidR="00124B0C" w:rsidRPr="00124B0C" w:rsidRDefault="00124B0C" w:rsidP="00124B0C">
            <w:pPr>
              <w:rPr>
                <w:rFonts w:ascii="Times New Roman" w:eastAsia="Times New Roman" w:hAnsi="Times New Roman" w:cs="Times New Roman"/>
                <w:sz w:val="24"/>
                <w:szCs w:val="24"/>
                <w:lang w:eastAsia="lt-LT"/>
              </w:rPr>
            </w:pPr>
            <w:r w:rsidRPr="00124B0C">
              <w:rPr>
                <w:rFonts w:ascii="Times New Roman" w:eastAsia="Times New Roman" w:hAnsi="Times New Roman" w:cs="Times New Roman"/>
                <w:sz w:val="24"/>
                <w:szCs w:val="24"/>
                <w:lang w:eastAsia="lt-LT"/>
              </w:rPr>
              <w:t>2.2.1.</w:t>
            </w:r>
          </w:p>
        </w:tc>
        <w:tc>
          <w:tcPr>
            <w:tcW w:w="8646" w:type="dxa"/>
          </w:tcPr>
          <w:p w14:paraId="7F1B9E86" w14:textId="28B98212" w:rsidR="00124B0C" w:rsidRPr="00124B0C" w:rsidRDefault="00124B0C" w:rsidP="00124B0C">
            <w:pPr>
              <w:rPr>
                <w:rFonts w:ascii="Times New Roman" w:eastAsia="Times New Roman" w:hAnsi="Times New Roman" w:cs="Times New Roman"/>
                <w:sz w:val="24"/>
                <w:szCs w:val="24"/>
                <w:lang w:eastAsia="lt-LT"/>
              </w:rPr>
            </w:pPr>
            <w:r w:rsidRPr="00124B0C">
              <w:rPr>
                <w:rFonts w:ascii="Times New Roman" w:eastAsia="Times New Roman" w:hAnsi="Times New Roman" w:cs="Times New Roman"/>
                <w:sz w:val="24"/>
                <w:szCs w:val="24"/>
                <w:lang w:eastAsia="lt-LT"/>
              </w:rPr>
              <w:t>Tikėjimas mokinio galiomis</w:t>
            </w:r>
          </w:p>
        </w:tc>
      </w:tr>
    </w:tbl>
    <w:p w14:paraId="51CBF987" w14:textId="77777777" w:rsidR="00124B0C" w:rsidRPr="00C21657" w:rsidRDefault="00124B0C" w:rsidP="00644656">
      <w:pPr>
        <w:spacing w:line="240" w:lineRule="auto"/>
        <w:jc w:val="both"/>
        <w:rPr>
          <w:rFonts w:ascii="Times New Roman" w:eastAsia="Times New Roman" w:hAnsi="Times New Roman" w:cs="Times New Roman"/>
          <w:b/>
          <w:bCs/>
          <w:sz w:val="6"/>
          <w:szCs w:val="6"/>
          <w:lang w:eastAsia="lt-LT"/>
        </w:rPr>
      </w:pPr>
    </w:p>
    <w:p w14:paraId="458F674C" w14:textId="2EDC7134" w:rsidR="00D41F70" w:rsidRPr="00E76E7B" w:rsidRDefault="00E76E7B" w:rsidP="00644656">
      <w:pPr>
        <w:spacing w:line="240" w:lineRule="auto"/>
        <w:jc w:val="both"/>
        <w:rPr>
          <w:rFonts w:ascii="Times New Roman" w:eastAsia="Calibri" w:hAnsi="Times New Roman" w:cs="Times New Roman"/>
          <w:b/>
          <w:bCs/>
          <w:sz w:val="24"/>
          <w:szCs w:val="24"/>
        </w:rPr>
      </w:pPr>
      <w:r w:rsidRPr="00214A9C">
        <w:rPr>
          <w:rFonts w:ascii="Times New Roman" w:eastAsia="Times New Roman" w:hAnsi="Times New Roman" w:cs="Times New Roman"/>
          <w:b/>
          <w:bCs/>
          <w:sz w:val="24"/>
          <w:szCs w:val="24"/>
          <w:lang w:eastAsia="lt-LT"/>
        </w:rPr>
        <w:t xml:space="preserve">II. </w:t>
      </w:r>
      <w:r w:rsidRPr="00644656">
        <w:rPr>
          <w:rFonts w:ascii="Times New Roman" w:eastAsia="Times New Roman" w:hAnsi="Times New Roman" w:cs="Times New Roman"/>
          <w:b/>
          <w:bCs/>
          <w:sz w:val="24"/>
          <w:szCs w:val="24"/>
          <w:lang w:eastAsia="lt-LT"/>
        </w:rPr>
        <w:t>MOKYKLOS PAŽANGA</w:t>
      </w:r>
      <w:r w:rsidRPr="00644656">
        <w:rPr>
          <w:rFonts w:ascii="Times New Roman" w:eastAsia="Calibri" w:hAnsi="Times New Roman" w:cs="Times New Roman"/>
          <w:b/>
          <w:bCs/>
          <w:sz w:val="24"/>
          <w:szCs w:val="24"/>
        </w:rPr>
        <w:t xml:space="preserve"> </w:t>
      </w:r>
    </w:p>
    <w:p w14:paraId="1A770898" w14:textId="2ECB62F8" w:rsidR="003E5B53" w:rsidRPr="00644656" w:rsidRDefault="003E5B53" w:rsidP="00644656">
      <w:pPr>
        <w:spacing w:line="240" w:lineRule="auto"/>
        <w:jc w:val="both"/>
        <w:rPr>
          <w:rFonts w:ascii="Times New Roman" w:eastAsia="Times New Roman" w:hAnsi="Times New Roman" w:cs="Times New Roman"/>
          <w:b/>
          <w:bCs/>
          <w:sz w:val="24"/>
          <w:szCs w:val="24"/>
          <w:lang w:eastAsia="lt-LT"/>
        </w:rPr>
      </w:pPr>
      <w:r w:rsidRPr="00644656">
        <w:rPr>
          <w:rFonts w:ascii="Times New Roman" w:eastAsia="Times New Roman" w:hAnsi="Times New Roman" w:cs="Times New Roman"/>
          <w:b/>
          <w:bCs/>
          <w:sz w:val="24"/>
          <w:szCs w:val="24"/>
          <w:lang w:eastAsia="lt-LT"/>
        </w:rPr>
        <w:t xml:space="preserve">2022 m. </w:t>
      </w:r>
      <w:r w:rsidR="00925062">
        <w:rPr>
          <w:rFonts w:ascii="Times New Roman" w:eastAsia="Times New Roman" w:hAnsi="Times New Roman" w:cs="Times New Roman"/>
          <w:b/>
          <w:bCs/>
          <w:sz w:val="24"/>
          <w:szCs w:val="24"/>
          <w:lang w:eastAsia="lt-LT"/>
        </w:rPr>
        <w:t xml:space="preserve">sustiprintų ir įdiegtų priemonių poveikis </w:t>
      </w:r>
      <w:r w:rsidR="00947CF9">
        <w:rPr>
          <w:rFonts w:ascii="Times New Roman" w:eastAsia="Times New Roman" w:hAnsi="Times New Roman" w:cs="Times New Roman"/>
          <w:b/>
          <w:bCs/>
          <w:sz w:val="24"/>
          <w:szCs w:val="24"/>
          <w:lang w:eastAsia="lt-LT"/>
        </w:rPr>
        <w:t xml:space="preserve">mokinių pasiekimams ir pažangai: </w:t>
      </w:r>
    </w:p>
    <w:tbl>
      <w:tblPr>
        <w:tblStyle w:val="Lentelstinklelis"/>
        <w:tblW w:w="0" w:type="auto"/>
        <w:tblLook w:val="04A0" w:firstRow="1" w:lastRow="0" w:firstColumn="1" w:lastColumn="0" w:noHBand="0" w:noVBand="1"/>
      </w:tblPr>
      <w:tblGrid>
        <w:gridCol w:w="1550"/>
        <w:gridCol w:w="8645"/>
      </w:tblGrid>
      <w:tr w:rsidR="00017F5E" w:rsidRPr="00644656" w14:paraId="6711C39E" w14:textId="77777777" w:rsidTr="00567F63">
        <w:trPr>
          <w:trHeight w:val="1104"/>
        </w:trPr>
        <w:tc>
          <w:tcPr>
            <w:tcW w:w="1413" w:type="dxa"/>
            <w:shd w:val="clear" w:color="auto" w:fill="auto"/>
          </w:tcPr>
          <w:p w14:paraId="730FA8EB" w14:textId="34FF68A8" w:rsidR="00017F5E" w:rsidRPr="00644656" w:rsidRDefault="00017F5E" w:rsidP="00567F63">
            <w:pPr>
              <w:rPr>
                <w:rFonts w:ascii="Times New Roman" w:eastAsia="Times New Roman" w:hAnsi="Times New Roman" w:cs="Times New Roman"/>
                <w:b/>
                <w:bCs/>
                <w:sz w:val="24"/>
                <w:szCs w:val="24"/>
                <w:lang w:eastAsia="lt-LT"/>
              </w:rPr>
            </w:pPr>
            <w:r w:rsidRPr="00644656">
              <w:rPr>
                <w:rFonts w:ascii="Times New Roman" w:eastAsia="Times New Roman" w:hAnsi="Times New Roman" w:cs="Times New Roman"/>
                <w:sz w:val="24"/>
                <w:szCs w:val="24"/>
                <w:lang w:eastAsia="lt-LT"/>
              </w:rPr>
              <w:t>2.2.1.</w:t>
            </w:r>
            <w:r w:rsidR="0077207C">
              <w:rPr>
                <w:rFonts w:ascii="Times New Roman" w:eastAsia="Times New Roman" w:hAnsi="Times New Roman" w:cs="Times New Roman"/>
                <w:sz w:val="24"/>
                <w:szCs w:val="24"/>
                <w:lang w:eastAsia="lt-LT"/>
              </w:rPr>
              <w:t xml:space="preserve"> </w:t>
            </w:r>
            <w:r w:rsidR="0077207C" w:rsidRPr="0077207C">
              <w:rPr>
                <w:rFonts w:ascii="Times New Roman" w:eastAsia="Times New Roman" w:hAnsi="Times New Roman" w:cs="Times New Roman"/>
                <w:i/>
                <w:iCs/>
                <w:sz w:val="24"/>
                <w:szCs w:val="24"/>
                <w:lang w:eastAsia="lt-LT"/>
              </w:rPr>
              <w:t>(pagal visuminio vertinimo rodiklius)</w:t>
            </w:r>
          </w:p>
          <w:p w14:paraId="2086BB2F" w14:textId="6360DBA1" w:rsidR="00017F5E" w:rsidRPr="00D24BB4" w:rsidRDefault="00017F5E" w:rsidP="00567F63">
            <w:pPr>
              <w:rPr>
                <w:rFonts w:ascii="Times New Roman" w:eastAsia="Times New Roman" w:hAnsi="Times New Roman" w:cs="Times New Roman"/>
                <w:b/>
                <w:bCs/>
                <w:sz w:val="24"/>
                <w:szCs w:val="24"/>
                <w:lang w:eastAsia="lt-LT"/>
              </w:rPr>
            </w:pPr>
            <w:r w:rsidRPr="00D24BB4">
              <w:rPr>
                <w:rFonts w:ascii="Times New Roman" w:eastAsia="Times New Roman" w:hAnsi="Times New Roman" w:cs="Times New Roman"/>
                <w:b/>
                <w:bCs/>
                <w:sz w:val="24"/>
                <w:szCs w:val="24"/>
                <w:lang w:eastAsia="lt-LT"/>
              </w:rPr>
              <w:t>Tikėjim</w:t>
            </w:r>
            <w:r w:rsidR="00E85D51" w:rsidRPr="00D24BB4">
              <w:rPr>
                <w:rFonts w:ascii="Times New Roman" w:eastAsia="Times New Roman" w:hAnsi="Times New Roman" w:cs="Times New Roman"/>
                <w:b/>
                <w:bCs/>
                <w:sz w:val="24"/>
                <w:szCs w:val="24"/>
                <w:lang w:eastAsia="lt-LT"/>
              </w:rPr>
              <w:t>o</w:t>
            </w:r>
            <w:r w:rsidRPr="00D24BB4">
              <w:rPr>
                <w:rFonts w:ascii="Times New Roman" w:eastAsia="Times New Roman" w:hAnsi="Times New Roman" w:cs="Times New Roman"/>
                <w:b/>
                <w:bCs/>
                <w:sz w:val="24"/>
                <w:szCs w:val="24"/>
                <w:lang w:eastAsia="lt-LT"/>
              </w:rPr>
              <w:t xml:space="preserve"> mokinio galiomis</w:t>
            </w:r>
            <w:r w:rsidR="00FD0F61" w:rsidRPr="00D24BB4">
              <w:rPr>
                <w:rFonts w:ascii="Times New Roman" w:eastAsia="Times New Roman" w:hAnsi="Times New Roman" w:cs="Times New Roman"/>
                <w:b/>
                <w:bCs/>
                <w:sz w:val="24"/>
                <w:szCs w:val="24"/>
                <w:lang w:eastAsia="lt-LT"/>
              </w:rPr>
              <w:t xml:space="preserve"> </w:t>
            </w:r>
            <w:r w:rsidR="00E85D51" w:rsidRPr="00D24BB4">
              <w:rPr>
                <w:rFonts w:ascii="Times New Roman" w:eastAsia="Times New Roman" w:hAnsi="Times New Roman" w:cs="Times New Roman"/>
                <w:b/>
                <w:bCs/>
                <w:sz w:val="24"/>
                <w:szCs w:val="24"/>
                <w:lang w:eastAsia="lt-LT"/>
              </w:rPr>
              <w:t>poveikio įsivertinimas</w:t>
            </w:r>
          </w:p>
        </w:tc>
        <w:tc>
          <w:tcPr>
            <w:tcW w:w="8782" w:type="dxa"/>
            <w:shd w:val="clear" w:color="auto" w:fill="auto"/>
          </w:tcPr>
          <w:p w14:paraId="362573BB" w14:textId="54C9DF0E" w:rsidR="00017F5E" w:rsidRDefault="00D24BB4" w:rsidP="00644656">
            <w:pPr>
              <w:jc w:val="both"/>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017F5E" w:rsidRPr="00644656">
              <w:rPr>
                <w:rFonts w:ascii="Times New Roman" w:eastAsia="Times New Roman" w:hAnsi="Times New Roman" w:cs="Times New Roman"/>
                <w:sz w:val="24"/>
                <w:szCs w:val="24"/>
              </w:rPr>
              <w:t>tsižvelgiant į kiekvieno mokinio mokymosi lūkesčius</w:t>
            </w:r>
            <w:r w:rsidR="0086184F">
              <w:rPr>
                <w:rFonts w:ascii="Times New Roman" w:eastAsia="Times New Roman" w:hAnsi="Times New Roman" w:cs="Times New Roman"/>
                <w:sz w:val="24"/>
                <w:szCs w:val="24"/>
              </w:rPr>
              <w:t xml:space="preserve"> ir</w:t>
            </w:r>
            <w:r w:rsidR="00017F5E" w:rsidRPr="00644656">
              <w:rPr>
                <w:rFonts w:ascii="Times New Roman" w:eastAsia="Times New Roman" w:hAnsi="Times New Roman" w:cs="Times New Roman"/>
                <w:sz w:val="24"/>
                <w:szCs w:val="24"/>
              </w:rPr>
              <w:t xml:space="preserve"> galimybes, keliant ir į aukštesnių gebėjimų ugdymą orientuotus pamokų uždavinius, kuriant pastangas stimuliuojančius iššūkius</w:t>
            </w:r>
            <w:r w:rsidR="00E26171">
              <w:rPr>
                <w:rFonts w:ascii="Times New Roman" w:eastAsia="Times New Roman" w:hAnsi="Times New Roman" w:cs="Times New Roman"/>
                <w:sz w:val="24"/>
                <w:szCs w:val="24"/>
              </w:rPr>
              <w:t>,</w:t>
            </w:r>
            <w:r w:rsidRPr="0064465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644656">
              <w:rPr>
                <w:rFonts w:ascii="Times New Roman" w:eastAsia="Times New Roman" w:hAnsi="Times New Roman" w:cs="Times New Roman"/>
                <w:sz w:val="24"/>
                <w:szCs w:val="24"/>
              </w:rPr>
              <w:t>ustiprintos tikėjimo mokinio galiomis nuostatos</w:t>
            </w:r>
            <w:r>
              <w:rPr>
                <w:rFonts w:ascii="Times New Roman" w:eastAsia="Times New Roman" w:hAnsi="Times New Roman" w:cs="Times New Roman"/>
                <w:sz w:val="24"/>
                <w:szCs w:val="24"/>
              </w:rPr>
              <w:t xml:space="preserve"> bei </w:t>
            </w:r>
            <w:r w:rsidR="00017F5E" w:rsidRPr="00644656">
              <w:rPr>
                <w:rFonts w:ascii="Times New Roman" w:eastAsia="Times New Roman" w:hAnsi="Times New Roman" w:cs="Times New Roman"/>
                <w:sz w:val="24"/>
                <w:szCs w:val="24"/>
              </w:rPr>
              <w:t xml:space="preserve">užtikrinta optimalesnė </w:t>
            </w:r>
            <w:r w:rsidR="004B3602">
              <w:rPr>
                <w:rFonts w:ascii="Times New Roman" w:eastAsia="Times New Roman" w:hAnsi="Times New Roman" w:cs="Times New Roman"/>
                <w:sz w:val="24"/>
                <w:szCs w:val="24"/>
              </w:rPr>
              <w:t xml:space="preserve">mokinio </w:t>
            </w:r>
            <w:r w:rsidR="00017F5E" w:rsidRPr="00644656">
              <w:rPr>
                <w:rFonts w:ascii="Times New Roman" w:eastAsia="Times New Roman" w:hAnsi="Times New Roman" w:cs="Times New Roman"/>
                <w:sz w:val="24"/>
                <w:szCs w:val="24"/>
              </w:rPr>
              <w:t>individuali pažanga:</w:t>
            </w:r>
          </w:p>
          <w:p w14:paraId="5EC66CA4" w14:textId="24D957B5" w:rsidR="001B21C4" w:rsidRPr="00644656" w:rsidRDefault="001B21C4" w:rsidP="00644656">
            <w:pPr>
              <w:jc w:val="both"/>
              <w:textAlignment w:val="top"/>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B21C4">
              <w:rPr>
                <w:rFonts w:ascii="Times New Roman" w:eastAsia="Times New Roman" w:hAnsi="Times New Roman" w:cs="Times New Roman"/>
                <w:sz w:val="24"/>
                <w:szCs w:val="24"/>
              </w:rPr>
              <w:t>Viršyta veiklos plane numatyta siektina reikšmė – siekiant užtikrinti ugdymo visybiškumą, 40 proc. užduočių pamokoje orientuoti ir į aukštesnių kognityvinių gebėjimų (pagal mokymosi tikslų taksonomiją) ugdymą. Lyginant 2021 m.  ir 2022 m. pamokų uždavinių analizių duomenis, nuo 41,89 proc. iki 50,62 proc. visų dalykų ir nuo 37,69 iki 47,87 proc. ,,kietųjų“ dalykų padaugėjo uždavinių, kuriuose, pagal mokymosi tikslų taksonomiją, keliami tikslai orientuoti ir į aukštesniųjų gebėjimų ugdymą, pozityvus pokytis 8,73 proc. – visų dalykų, 10,18 proc. – ,,kietųjų“ dalykų.</w:t>
            </w:r>
          </w:p>
          <w:p w14:paraId="6BC7B258" w14:textId="597472A3" w:rsidR="00017F5E" w:rsidRPr="00644656" w:rsidRDefault="00017F5E" w:rsidP="00644656">
            <w:pPr>
              <w:jc w:val="both"/>
              <w:rPr>
                <w:rFonts w:ascii="Times New Roman" w:eastAsia="Times New Roman" w:hAnsi="Times New Roman" w:cs="Times New Roman"/>
                <w:sz w:val="24"/>
                <w:szCs w:val="24"/>
                <w:lang w:eastAsia="lt-LT"/>
              </w:rPr>
            </w:pPr>
            <w:bookmarkStart w:id="0" w:name="_Hlk123653702"/>
            <w:r w:rsidRPr="00644656">
              <w:rPr>
                <w:rFonts w:ascii="Times New Roman" w:eastAsia="Times New Roman" w:hAnsi="Times New Roman" w:cs="Times New Roman"/>
                <w:sz w:val="24"/>
                <w:szCs w:val="24"/>
                <w:lang w:eastAsia="lt-LT"/>
              </w:rPr>
              <w:t>●</w:t>
            </w:r>
            <w:bookmarkEnd w:id="0"/>
            <w:r w:rsidRPr="00644656">
              <w:rPr>
                <w:rFonts w:ascii="Times New Roman" w:eastAsia="Times New Roman" w:hAnsi="Times New Roman" w:cs="Times New Roman"/>
                <w:sz w:val="24"/>
                <w:szCs w:val="24"/>
                <w:lang w:eastAsia="lt-LT"/>
              </w:rPr>
              <w:t xml:space="preserve"> Mokinių apklausos duomenimis, su teiginiu ,,Mokytojai tiki mano galimybėmis pasiekti aukštesnių rezultatų“ visiškai sutinka / ko gero, sutinka dauguma  (81,63 proc.) mokinių.</w:t>
            </w:r>
            <w:r w:rsidR="007848C7">
              <w:rPr>
                <w:rFonts w:ascii="Times New Roman" w:eastAsia="Times New Roman" w:hAnsi="Times New Roman" w:cs="Times New Roman"/>
                <w:sz w:val="24"/>
                <w:szCs w:val="24"/>
                <w:lang w:eastAsia="lt-LT"/>
              </w:rPr>
              <w:t xml:space="preserve"> </w:t>
            </w:r>
            <w:r w:rsidRPr="00644656">
              <w:rPr>
                <w:rFonts w:ascii="Times New Roman" w:eastAsia="Times New Roman" w:hAnsi="Times New Roman" w:cs="Times New Roman"/>
                <w:sz w:val="24"/>
                <w:szCs w:val="24"/>
                <w:lang w:eastAsia="lt-LT"/>
              </w:rPr>
              <w:t>Tėvų apklausos duomenimis, su teiginiu ,,Mokykloje mano vaikas yra motyvuojamas siekti gerų mokymosi rezultatų, kelti sau aukštesnius tikslus“ visiškai sutinka / ko gero, sutinka beveik visi (94,67 proc.) tėvai, su teiginiu ,,Mokytojai tiki, kad mano vaikas gali padaryti pažangą“ visiškai sutinka / ko gero, sutinka dauguma (85,33 proc.) tėvų. Mokytojų apklausos duomenimis, su teiginiu ,,Aš galiu pagerinti net pačių nepažangiausių mokinių rezultatus“ visiškai sutinka / ko gero, sutinka dauguma (80,56 proc.) mokytojų, su teiginiu ,,Kiekvienas mokinys, mokydamasis mano dalyko, gali padaryti pažangą“ visiškai sutinka / ko gero, sutinka beveik visi (91,67 proc.) mokytojai</w:t>
            </w:r>
            <w:bookmarkStart w:id="1" w:name="_heading=h.1ci93xb" w:colFirst="0" w:colLast="0"/>
            <w:bookmarkEnd w:id="1"/>
            <w:r w:rsidRPr="00644656">
              <w:rPr>
                <w:rFonts w:ascii="Times New Roman" w:eastAsia="Times New Roman" w:hAnsi="Times New Roman" w:cs="Times New Roman"/>
                <w:sz w:val="24"/>
                <w:szCs w:val="24"/>
                <w:lang w:eastAsia="lt-LT"/>
              </w:rPr>
              <w:t>, su teiginiu ,,Aš motyvuoju mokinius kelti sau aukštesnius mokymosi tikslus, siekti optimalios pažangos“ visiškai sutinka / ko gero, sutinka  beveik visi (97,22 proc.) mokytojai.</w:t>
            </w:r>
          </w:p>
        </w:tc>
      </w:tr>
      <w:tr w:rsidR="007C1537" w:rsidRPr="00644656" w14:paraId="2FDBE295" w14:textId="77777777" w:rsidTr="00287D11">
        <w:trPr>
          <w:trHeight w:val="278"/>
        </w:trPr>
        <w:tc>
          <w:tcPr>
            <w:tcW w:w="1413" w:type="dxa"/>
            <w:shd w:val="clear" w:color="auto" w:fill="auto"/>
          </w:tcPr>
          <w:p w14:paraId="614451E8" w14:textId="1DD9600D" w:rsidR="007C1537" w:rsidRPr="00D24BB4" w:rsidRDefault="007C1537" w:rsidP="00567F63">
            <w:pPr>
              <w:rPr>
                <w:rFonts w:ascii="Times New Roman" w:eastAsia="Times New Roman" w:hAnsi="Times New Roman" w:cs="Times New Roman"/>
                <w:b/>
                <w:bCs/>
                <w:sz w:val="24"/>
                <w:szCs w:val="24"/>
                <w:lang w:eastAsia="lt-LT"/>
              </w:rPr>
            </w:pPr>
            <w:r w:rsidRPr="00D24BB4">
              <w:rPr>
                <w:rFonts w:ascii="Times New Roman" w:eastAsia="Times New Roman" w:hAnsi="Times New Roman" w:cs="Times New Roman"/>
                <w:b/>
                <w:bCs/>
                <w:sz w:val="24"/>
                <w:szCs w:val="24"/>
                <w:lang w:eastAsia="lt-LT"/>
              </w:rPr>
              <w:t>P</w:t>
            </w:r>
            <w:r w:rsidR="00DE2DCF" w:rsidRPr="00D24BB4">
              <w:rPr>
                <w:rFonts w:ascii="Times New Roman" w:eastAsia="Times New Roman" w:hAnsi="Times New Roman" w:cs="Times New Roman"/>
                <w:b/>
                <w:bCs/>
                <w:sz w:val="24"/>
                <w:szCs w:val="24"/>
                <w:lang w:eastAsia="lt-LT"/>
              </w:rPr>
              <w:t>r</w:t>
            </w:r>
            <w:r w:rsidRPr="00D24BB4">
              <w:rPr>
                <w:rFonts w:ascii="Times New Roman" w:eastAsia="Times New Roman" w:hAnsi="Times New Roman" w:cs="Times New Roman"/>
                <w:b/>
                <w:bCs/>
                <w:sz w:val="24"/>
                <w:szCs w:val="24"/>
                <w:lang w:eastAsia="lt-LT"/>
              </w:rPr>
              <w:t xml:space="preserve">ojekto ,,Kokybės krepšelis“ MVTP </w:t>
            </w:r>
            <w:r w:rsidR="00541202" w:rsidRPr="00D24BB4">
              <w:rPr>
                <w:rFonts w:ascii="Times New Roman" w:eastAsia="Times New Roman" w:hAnsi="Times New Roman" w:cs="Times New Roman"/>
                <w:b/>
                <w:bCs/>
                <w:sz w:val="24"/>
                <w:szCs w:val="24"/>
                <w:lang w:eastAsia="lt-LT"/>
              </w:rPr>
              <w:t xml:space="preserve">priemonių </w:t>
            </w:r>
            <w:r w:rsidR="00567F63">
              <w:rPr>
                <w:rFonts w:ascii="Times New Roman" w:eastAsia="Times New Roman" w:hAnsi="Times New Roman" w:cs="Times New Roman"/>
                <w:b/>
                <w:bCs/>
                <w:sz w:val="24"/>
                <w:szCs w:val="24"/>
                <w:lang w:eastAsia="lt-LT"/>
              </w:rPr>
              <w:t xml:space="preserve">poveikio mokinių pasiekimams ir pažangai </w:t>
            </w:r>
            <w:r w:rsidR="00E073CF" w:rsidRPr="00D24BB4">
              <w:rPr>
                <w:rFonts w:ascii="Times New Roman" w:eastAsia="Times New Roman" w:hAnsi="Times New Roman" w:cs="Times New Roman"/>
                <w:b/>
                <w:bCs/>
                <w:sz w:val="24"/>
                <w:szCs w:val="24"/>
                <w:lang w:eastAsia="lt-LT"/>
              </w:rPr>
              <w:t xml:space="preserve"> įsivertinimas</w:t>
            </w:r>
          </w:p>
          <w:p w14:paraId="63150CE1" w14:textId="6B0DBC51" w:rsidR="0077207C" w:rsidRPr="00C21657" w:rsidRDefault="0077207C" w:rsidP="00567F63">
            <w:pPr>
              <w:rPr>
                <w:rFonts w:ascii="Times New Roman" w:eastAsia="Times New Roman" w:hAnsi="Times New Roman" w:cs="Times New Roman"/>
                <w:i/>
                <w:iCs/>
                <w:sz w:val="24"/>
                <w:szCs w:val="24"/>
                <w:lang w:eastAsia="lt-LT"/>
              </w:rPr>
            </w:pPr>
            <w:r w:rsidRPr="00C21657">
              <w:rPr>
                <w:rFonts w:ascii="Times New Roman" w:eastAsia="Times New Roman" w:hAnsi="Times New Roman" w:cs="Times New Roman"/>
                <w:i/>
                <w:iCs/>
                <w:sz w:val="24"/>
                <w:szCs w:val="24"/>
                <w:lang w:eastAsia="lt-LT"/>
              </w:rPr>
              <w:t>(pagal teminio įsivertinimo rodiklius)</w:t>
            </w:r>
          </w:p>
        </w:tc>
        <w:tc>
          <w:tcPr>
            <w:tcW w:w="8782" w:type="dxa"/>
            <w:shd w:val="clear" w:color="auto" w:fill="auto"/>
          </w:tcPr>
          <w:p w14:paraId="3C3962B2" w14:textId="0CAA3FA6" w:rsidR="00C21657" w:rsidRPr="00C21657" w:rsidRDefault="00C21657" w:rsidP="00C21657">
            <w:pPr>
              <w:jc w:val="both"/>
              <w:rPr>
                <w:rFonts w:ascii="Times New Roman" w:eastAsia="Times New Roman" w:hAnsi="Times New Roman" w:cs="Times New Roman"/>
                <w:b/>
                <w:bCs/>
                <w:sz w:val="24"/>
                <w:szCs w:val="24"/>
              </w:rPr>
            </w:pPr>
            <w:r w:rsidRPr="00C21657">
              <w:rPr>
                <w:rFonts w:ascii="Times New Roman" w:eastAsia="Times New Roman" w:hAnsi="Times New Roman" w:cs="Times New Roman"/>
                <w:b/>
                <w:bCs/>
                <w:sz w:val="24"/>
                <w:szCs w:val="24"/>
              </w:rPr>
              <w:t xml:space="preserve">a. Kaip keitėsi mokinių pasiekimai (pvz., jų lygiai) ir pažanga, kt? </w:t>
            </w:r>
          </w:p>
          <w:p w14:paraId="008C27A0" w14:textId="4D218718" w:rsidR="00C21657" w:rsidRPr="00BF361F" w:rsidRDefault="00C21657" w:rsidP="00C21657">
            <w:pPr>
              <w:jc w:val="both"/>
              <w:rPr>
                <w:rFonts w:ascii="Times New Roman" w:eastAsia="Times New Roman" w:hAnsi="Times New Roman" w:cs="Times New Roman"/>
                <w:color w:val="000000" w:themeColor="text1"/>
                <w:sz w:val="24"/>
                <w:szCs w:val="24"/>
              </w:rPr>
            </w:pPr>
            <w:r w:rsidRPr="00C21657">
              <w:rPr>
                <w:rFonts w:ascii="Times New Roman" w:eastAsia="Times New Roman" w:hAnsi="Times New Roman" w:cs="Times New Roman"/>
                <w:sz w:val="24"/>
                <w:szCs w:val="24"/>
              </w:rPr>
              <w:t xml:space="preserve">● Tvarios, į mokinių akademinių pasiekimų stiprinimą nukreiptos projekto ,,Kokybės krepšelis“ priemonės, buvo paveikios kokybinių </w:t>
            </w:r>
            <w:r w:rsidR="00EF6A05">
              <w:rPr>
                <w:rFonts w:ascii="Times New Roman" w:eastAsia="Times New Roman" w:hAnsi="Times New Roman" w:cs="Times New Roman"/>
                <w:sz w:val="24"/>
                <w:szCs w:val="24"/>
              </w:rPr>
              <w:t>2022 m.</w:t>
            </w:r>
            <w:r w:rsidRPr="00C21657">
              <w:rPr>
                <w:rFonts w:ascii="Times New Roman" w:eastAsia="Times New Roman" w:hAnsi="Times New Roman" w:cs="Times New Roman"/>
                <w:sz w:val="24"/>
                <w:szCs w:val="24"/>
              </w:rPr>
              <w:t xml:space="preserve"> </w:t>
            </w:r>
            <w:r w:rsidR="00856ECC">
              <w:rPr>
                <w:rFonts w:ascii="Times New Roman" w:eastAsia="Times New Roman" w:hAnsi="Times New Roman" w:cs="Times New Roman"/>
                <w:sz w:val="24"/>
                <w:szCs w:val="24"/>
              </w:rPr>
              <w:t xml:space="preserve">lūkesčių </w:t>
            </w:r>
            <w:r w:rsidRPr="00C21657">
              <w:rPr>
                <w:rFonts w:ascii="Times New Roman" w:eastAsia="Times New Roman" w:hAnsi="Times New Roman" w:cs="Times New Roman"/>
                <w:sz w:val="24"/>
                <w:szCs w:val="24"/>
              </w:rPr>
              <w:t>įgyvendinimui</w:t>
            </w:r>
            <w:r w:rsidR="00856ECC">
              <w:rPr>
                <w:rFonts w:ascii="Times New Roman" w:eastAsia="Times New Roman" w:hAnsi="Times New Roman" w:cs="Times New Roman"/>
                <w:sz w:val="24"/>
                <w:szCs w:val="24"/>
              </w:rPr>
              <w:t xml:space="preserve">. </w:t>
            </w:r>
            <w:r w:rsidRPr="00BF361F">
              <w:rPr>
                <w:rFonts w:ascii="Times New Roman" w:eastAsia="Times New Roman" w:hAnsi="Times New Roman" w:cs="Times New Roman"/>
                <w:color w:val="000000" w:themeColor="text1"/>
                <w:sz w:val="24"/>
                <w:szCs w:val="24"/>
              </w:rPr>
              <w:t xml:space="preserve">Lyginant </w:t>
            </w:r>
            <w:r w:rsidR="00204271" w:rsidRPr="00BF361F">
              <w:rPr>
                <w:rFonts w:ascii="Times New Roman" w:eastAsia="Times New Roman" w:hAnsi="Times New Roman" w:cs="Times New Roman"/>
                <w:color w:val="000000" w:themeColor="text1"/>
                <w:sz w:val="24"/>
                <w:szCs w:val="24"/>
              </w:rPr>
              <w:t xml:space="preserve">mokinių, dalyvavusių projekto ,,kokybės krepšelis“ veiklose, </w:t>
            </w:r>
            <w:r w:rsidRPr="00BF361F">
              <w:rPr>
                <w:rFonts w:ascii="Times New Roman" w:eastAsia="Times New Roman" w:hAnsi="Times New Roman" w:cs="Times New Roman"/>
                <w:color w:val="000000" w:themeColor="text1"/>
                <w:sz w:val="24"/>
                <w:szCs w:val="24"/>
              </w:rPr>
              <w:t xml:space="preserve">2021-2022 m. m. I pusm. ir metinio įvertinimų rezultatus nustatyta: </w:t>
            </w:r>
          </w:p>
          <w:p w14:paraId="1BD8E5B7" w14:textId="7BC29CA3" w:rsidR="00C21657" w:rsidRPr="00BF361F" w:rsidRDefault="00C21657" w:rsidP="00C21657">
            <w:pPr>
              <w:jc w:val="both"/>
              <w:rPr>
                <w:rFonts w:ascii="Times New Roman" w:eastAsia="Times New Roman" w:hAnsi="Times New Roman" w:cs="Times New Roman"/>
                <w:color w:val="000000" w:themeColor="text1"/>
                <w:sz w:val="24"/>
                <w:szCs w:val="24"/>
              </w:rPr>
            </w:pPr>
            <w:r w:rsidRPr="00BF361F">
              <w:rPr>
                <w:rFonts w:ascii="Times New Roman" w:eastAsia="Times New Roman" w:hAnsi="Times New Roman" w:cs="Times New Roman"/>
                <w:color w:val="000000" w:themeColor="text1"/>
                <w:sz w:val="24"/>
                <w:szCs w:val="24"/>
              </w:rPr>
              <w:t>▪ padidėjo visų projekto dalykų mokinių, pasiekusių 7-10 balų įvertinimus, procentinė dalis</w:t>
            </w:r>
            <w:r w:rsidR="004C12F5" w:rsidRPr="00BF361F">
              <w:rPr>
                <w:rFonts w:ascii="Times New Roman" w:eastAsia="Times New Roman" w:hAnsi="Times New Roman" w:cs="Times New Roman"/>
                <w:color w:val="000000" w:themeColor="text1"/>
                <w:sz w:val="24"/>
                <w:szCs w:val="24"/>
              </w:rPr>
              <w:t>:</w:t>
            </w:r>
            <w:r w:rsidRPr="00BF361F">
              <w:rPr>
                <w:rFonts w:ascii="Times New Roman" w:eastAsia="Times New Roman" w:hAnsi="Times New Roman" w:cs="Times New Roman"/>
                <w:color w:val="000000" w:themeColor="text1"/>
                <w:sz w:val="24"/>
                <w:szCs w:val="24"/>
              </w:rPr>
              <w:t xml:space="preserve"> anglų k. – nuo 56,00 proc. iki 65,66 proc., biologijos – nuo 45,45 proc. iki 49,35 proc., fizikos – 65,22 proc. iki 75,00 proc., chemijos – nuo 23,08 proc. iki 25,00 proc., informacinių technologijų – nuo 84,31 proc. iki 90,24 proc.</w:t>
            </w:r>
          </w:p>
          <w:p w14:paraId="6AF166FC" w14:textId="6520F035" w:rsidR="00C21657" w:rsidRPr="00BF361F" w:rsidRDefault="00C21657" w:rsidP="00C21657">
            <w:pPr>
              <w:jc w:val="both"/>
              <w:rPr>
                <w:rFonts w:ascii="Times New Roman" w:eastAsia="Times New Roman" w:hAnsi="Times New Roman" w:cs="Times New Roman"/>
                <w:color w:val="000000" w:themeColor="text1"/>
                <w:sz w:val="24"/>
                <w:szCs w:val="24"/>
              </w:rPr>
            </w:pPr>
            <w:r w:rsidRPr="00BF361F">
              <w:rPr>
                <w:rFonts w:ascii="Times New Roman" w:eastAsia="Times New Roman" w:hAnsi="Times New Roman" w:cs="Times New Roman"/>
                <w:color w:val="000000" w:themeColor="text1"/>
                <w:sz w:val="24"/>
                <w:szCs w:val="24"/>
              </w:rPr>
              <w:t>▪ pagerėjo visų projekto dalykų mokinių balo vidurkis (anglų k. – nuo 6,73 balo iki 7,08 balo, biologijos – nuo 6,27 balo iki 6,4 balo, fizikos – 7,17 balo iki 7,31 balo, chemijos – nuo 5,14 balo iki 5,77 balo, informacinių technologijų – nuo 8,34 balo iki 8,59 balo);</w:t>
            </w:r>
          </w:p>
          <w:p w14:paraId="4A08BE28" w14:textId="77777777" w:rsidR="00C21657" w:rsidRPr="00BF361F" w:rsidRDefault="00C21657" w:rsidP="00C21657">
            <w:pPr>
              <w:jc w:val="both"/>
              <w:rPr>
                <w:rFonts w:ascii="Times New Roman" w:eastAsia="Times New Roman" w:hAnsi="Times New Roman" w:cs="Times New Roman"/>
                <w:color w:val="000000" w:themeColor="text1"/>
                <w:sz w:val="24"/>
                <w:szCs w:val="24"/>
              </w:rPr>
            </w:pPr>
            <w:r w:rsidRPr="00BF361F">
              <w:rPr>
                <w:rFonts w:ascii="Times New Roman" w:eastAsia="Times New Roman" w:hAnsi="Times New Roman" w:cs="Times New Roman"/>
                <w:color w:val="000000" w:themeColor="text1"/>
                <w:sz w:val="24"/>
                <w:szCs w:val="24"/>
              </w:rPr>
              <w:t xml:space="preserve">▪ padidėjo procentinė dalis mokinių, pasiekusių pagrindinį ir aukštesnįjį pasiekimų lygį (anglų k. – nuo 79,00 proc. iki 80,81 proc., biologijos – nuo 67,53 proc. iki 70,13 proc., </w:t>
            </w:r>
            <w:r w:rsidRPr="00BF361F">
              <w:rPr>
                <w:rFonts w:ascii="Times New Roman" w:eastAsia="Times New Roman" w:hAnsi="Times New Roman" w:cs="Times New Roman"/>
                <w:color w:val="000000" w:themeColor="text1"/>
                <w:sz w:val="24"/>
                <w:szCs w:val="24"/>
              </w:rPr>
              <w:lastRenderedPageBreak/>
              <w:t>fizikos – 91,30 proc. iki 95,00 proc., chemijos – nuo 38,46 proc. iki 50,00 proc., informacinių technologijų – nuo 94,12 proc. iki 97,56 proc.);</w:t>
            </w:r>
          </w:p>
          <w:p w14:paraId="4C73D647" w14:textId="77777777" w:rsidR="00C21657" w:rsidRPr="00BF361F" w:rsidRDefault="00C21657" w:rsidP="00C21657">
            <w:pPr>
              <w:jc w:val="both"/>
              <w:rPr>
                <w:rFonts w:ascii="Times New Roman" w:eastAsia="Times New Roman" w:hAnsi="Times New Roman" w:cs="Times New Roman"/>
                <w:color w:val="000000" w:themeColor="text1"/>
                <w:sz w:val="24"/>
                <w:szCs w:val="24"/>
              </w:rPr>
            </w:pPr>
            <w:r w:rsidRPr="00BF361F">
              <w:rPr>
                <w:rFonts w:ascii="Times New Roman" w:eastAsia="Times New Roman" w:hAnsi="Times New Roman" w:cs="Times New Roman"/>
                <w:color w:val="000000" w:themeColor="text1"/>
                <w:sz w:val="24"/>
                <w:szCs w:val="24"/>
              </w:rPr>
              <w:t xml:space="preserve">▪ padidėjo procentinė dalis mokinių, pasiekusių aukštesnįjį pasiekimų lygį (anglų k. – nuo 12,00 proc. iki 19,19 proc., biologijos – nuo 9,09 proc. iki 10,39 proc., fizikos – 17,39 proc. iki 20,00 proc., chemijos – nuo 7,69 proc. iki 8,33 proc., informacinių technologijų – nuo 54,90 proc. iki 63,41 proc.); </w:t>
            </w:r>
          </w:p>
          <w:p w14:paraId="12F04227" w14:textId="52369D96" w:rsidR="00C21657" w:rsidRPr="00C21657" w:rsidRDefault="00C21657" w:rsidP="00C21657">
            <w:pPr>
              <w:jc w:val="both"/>
              <w:rPr>
                <w:rFonts w:ascii="Times New Roman" w:eastAsia="Times New Roman" w:hAnsi="Times New Roman" w:cs="Times New Roman"/>
                <w:sz w:val="24"/>
                <w:szCs w:val="24"/>
              </w:rPr>
            </w:pPr>
            <w:r w:rsidRPr="00C21657">
              <w:rPr>
                <w:rFonts w:ascii="Times New Roman" w:eastAsia="Times New Roman" w:hAnsi="Times New Roman" w:cs="Times New Roman"/>
                <w:sz w:val="24"/>
                <w:szCs w:val="24"/>
              </w:rPr>
              <w:t>▪ lyginant tų pačių mokinių I pusm. ir metinio projekto dalykų įvertinimų rezultatus, nustatyta, kad, mokinių dalis (proc.), kurių įvertinimas pagerėjo, sudaro</w:t>
            </w:r>
            <w:r w:rsidR="00204271">
              <w:rPr>
                <w:rFonts w:ascii="Times New Roman" w:eastAsia="Times New Roman" w:hAnsi="Times New Roman" w:cs="Times New Roman"/>
                <w:sz w:val="24"/>
                <w:szCs w:val="24"/>
              </w:rPr>
              <w:t>:</w:t>
            </w:r>
            <w:r w:rsidRPr="00C21657">
              <w:rPr>
                <w:rFonts w:ascii="Times New Roman" w:eastAsia="Times New Roman" w:hAnsi="Times New Roman" w:cs="Times New Roman"/>
                <w:sz w:val="24"/>
                <w:szCs w:val="24"/>
              </w:rPr>
              <w:t xml:space="preserve"> anglų k. – 37,37 proc., biologijos – 18,66 proc., fizikos – 5,0 proc., chemijos – 66,67 proc., informacinių technologijų – 21,95 proc. mokinių;</w:t>
            </w:r>
          </w:p>
          <w:p w14:paraId="26269C46" w14:textId="49D7D5A0" w:rsidR="00C21657" w:rsidRPr="00C21657" w:rsidRDefault="00C21657" w:rsidP="00C21657">
            <w:pPr>
              <w:jc w:val="both"/>
              <w:rPr>
                <w:rFonts w:ascii="Times New Roman" w:eastAsia="Times New Roman" w:hAnsi="Times New Roman" w:cs="Times New Roman"/>
                <w:sz w:val="24"/>
                <w:szCs w:val="24"/>
              </w:rPr>
            </w:pPr>
            <w:r w:rsidRPr="00C21657">
              <w:rPr>
                <w:rFonts w:ascii="Times New Roman" w:eastAsia="Times New Roman" w:hAnsi="Times New Roman" w:cs="Times New Roman"/>
                <w:sz w:val="24"/>
                <w:szCs w:val="24"/>
              </w:rPr>
              <w:t>▪ lyginant tų pačių mokinių I pusm. ir metinio projekto dalykų įvertinimų rezultatus, nustatyta, kad, mokinių dalis (proc.), kurie perėjo į aukštesnį pasiekimų lygį, sudaro</w:t>
            </w:r>
            <w:r w:rsidR="00204271">
              <w:rPr>
                <w:rFonts w:ascii="Times New Roman" w:eastAsia="Times New Roman" w:hAnsi="Times New Roman" w:cs="Times New Roman"/>
                <w:sz w:val="24"/>
                <w:szCs w:val="24"/>
              </w:rPr>
              <w:t>:</w:t>
            </w:r>
            <w:r w:rsidRPr="00C21657">
              <w:rPr>
                <w:rFonts w:ascii="Times New Roman" w:eastAsia="Times New Roman" w:hAnsi="Times New Roman" w:cs="Times New Roman"/>
                <w:sz w:val="24"/>
                <w:szCs w:val="24"/>
              </w:rPr>
              <w:t xml:space="preserve"> anglų k. – 10,10 proc., biologijos –</w:t>
            </w:r>
            <w:r w:rsidR="00204271">
              <w:rPr>
                <w:rFonts w:ascii="Times New Roman" w:eastAsia="Times New Roman" w:hAnsi="Times New Roman" w:cs="Times New Roman"/>
                <w:sz w:val="24"/>
                <w:szCs w:val="24"/>
              </w:rPr>
              <w:t xml:space="preserve"> </w:t>
            </w:r>
            <w:r w:rsidRPr="00C21657">
              <w:rPr>
                <w:rFonts w:ascii="Times New Roman" w:eastAsia="Times New Roman" w:hAnsi="Times New Roman" w:cs="Times New Roman"/>
                <w:sz w:val="24"/>
                <w:szCs w:val="24"/>
              </w:rPr>
              <w:t>6,67 proc., fizikos – dalis nepakito, chemijos – 16,67 proc., informacinių technologijų – 4,88 proc.</w:t>
            </w:r>
          </w:p>
          <w:p w14:paraId="3245F58F" w14:textId="77777777" w:rsidR="00C21657" w:rsidRPr="00C21657" w:rsidRDefault="00C21657" w:rsidP="00C21657">
            <w:pPr>
              <w:jc w:val="both"/>
              <w:rPr>
                <w:rFonts w:ascii="Times New Roman" w:eastAsia="Times New Roman" w:hAnsi="Times New Roman" w:cs="Times New Roman"/>
                <w:sz w:val="24"/>
                <w:szCs w:val="24"/>
              </w:rPr>
            </w:pPr>
            <w:r w:rsidRPr="00C21657">
              <w:rPr>
                <w:rFonts w:ascii="Times New Roman" w:eastAsia="Times New Roman" w:hAnsi="Times New Roman" w:cs="Times New Roman"/>
                <w:sz w:val="24"/>
                <w:szCs w:val="24"/>
              </w:rPr>
              <w:t>● Atlikus tarpinę projekto ,,Kokybės krepšelis“ kokybinių rodiklių įgyvendinimo analizę, nustatyta, kad priemonės, pritaikytos mokinių pasiekimų ir optimalios pažangos stiprinimui, yra tvarios ir  paveikios:</w:t>
            </w:r>
          </w:p>
          <w:p w14:paraId="40EA3768" w14:textId="16881730" w:rsidR="00C21657" w:rsidRPr="00C21657" w:rsidRDefault="00C21657" w:rsidP="00C21657">
            <w:pPr>
              <w:jc w:val="both"/>
              <w:rPr>
                <w:rFonts w:ascii="Times New Roman" w:eastAsia="Times New Roman" w:hAnsi="Times New Roman" w:cs="Times New Roman"/>
                <w:sz w:val="24"/>
                <w:szCs w:val="24"/>
              </w:rPr>
            </w:pPr>
            <w:r w:rsidRPr="00C21657">
              <w:rPr>
                <w:rFonts w:ascii="Times New Roman" w:eastAsia="Times New Roman" w:hAnsi="Times New Roman" w:cs="Times New Roman"/>
                <w:sz w:val="24"/>
                <w:szCs w:val="24"/>
              </w:rPr>
              <w:t>▪ pasiektas 2022 m. lūkestis – metiniame įvertinime bent pagrindinį (7-10) lygį pasiekusių mokinių dalis (proc.): lūkestis buvo – 61,5 proc., pasiekta – 61,55 proc</w:t>
            </w:r>
            <w:r w:rsidR="00B13A6C">
              <w:rPr>
                <w:rFonts w:ascii="Times New Roman" w:eastAsia="Times New Roman" w:hAnsi="Times New Roman" w:cs="Times New Roman"/>
                <w:sz w:val="24"/>
                <w:szCs w:val="24"/>
              </w:rPr>
              <w:t>.</w:t>
            </w:r>
          </w:p>
          <w:p w14:paraId="745C5D0E" w14:textId="77777777" w:rsidR="00C21657" w:rsidRPr="00C21657" w:rsidRDefault="00C21657" w:rsidP="00C21657">
            <w:pPr>
              <w:jc w:val="both"/>
              <w:rPr>
                <w:rFonts w:ascii="Times New Roman" w:eastAsia="Times New Roman" w:hAnsi="Times New Roman" w:cs="Times New Roman"/>
                <w:sz w:val="24"/>
                <w:szCs w:val="24"/>
              </w:rPr>
            </w:pPr>
            <w:r w:rsidRPr="00C21657">
              <w:rPr>
                <w:rFonts w:ascii="Times New Roman" w:eastAsia="Times New Roman" w:hAnsi="Times New Roman" w:cs="Times New Roman"/>
                <w:sz w:val="24"/>
                <w:szCs w:val="24"/>
              </w:rPr>
              <w:t>▪ lyginant su 2021 m. duomenimis, 2022 m. padidėjo optimalią individualią pažangą darančių mokinių dalis nuo 89 proc. iki 93 proc. ir įgyvendintas bei viršytas 2022 m. lūkestis (lūkestis buvo – 91 proc.);</w:t>
            </w:r>
          </w:p>
          <w:p w14:paraId="166ADED8" w14:textId="4B4157FD" w:rsidR="00C21657" w:rsidRPr="00C21657" w:rsidRDefault="00C21657" w:rsidP="00C21657">
            <w:pPr>
              <w:jc w:val="both"/>
              <w:rPr>
                <w:rFonts w:ascii="Times New Roman" w:eastAsia="Times New Roman" w:hAnsi="Times New Roman" w:cs="Times New Roman"/>
                <w:sz w:val="24"/>
                <w:szCs w:val="24"/>
              </w:rPr>
            </w:pPr>
            <w:r w:rsidRPr="00C21657">
              <w:rPr>
                <w:rFonts w:ascii="Times New Roman" w:eastAsia="Times New Roman" w:hAnsi="Times New Roman" w:cs="Times New Roman"/>
                <w:sz w:val="24"/>
                <w:szCs w:val="24"/>
              </w:rPr>
              <w:t>● (</w:t>
            </w:r>
            <w:r w:rsidR="00B13A6C" w:rsidRPr="00B13A6C">
              <w:rPr>
                <w:rFonts w:ascii="Times New Roman" w:eastAsia="Times New Roman" w:hAnsi="Times New Roman" w:cs="Times New Roman"/>
                <w:i/>
                <w:iCs/>
                <w:sz w:val="24"/>
                <w:szCs w:val="24"/>
              </w:rPr>
              <w:t xml:space="preserve">sąsajos su tobulintu aspektu 2.2.1. </w:t>
            </w:r>
            <w:r w:rsidRPr="00B13A6C">
              <w:rPr>
                <w:rFonts w:ascii="Times New Roman" w:eastAsia="Times New Roman" w:hAnsi="Times New Roman" w:cs="Times New Roman"/>
                <w:i/>
                <w:iCs/>
                <w:sz w:val="24"/>
                <w:szCs w:val="24"/>
              </w:rPr>
              <w:t>Tikėjimas mokinio galiomis</w:t>
            </w:r>
            <w:r w:rsidRPr="00C21657">
              <w:rPr>
                <w:rFonts w:ascii="Times New Roman" w:eastAsia="Times New Roman" w:hAnsi="Times New Roman" w:cs="Times New Roman"/>
                <w:sz w:val="24"/>
                <w:szCs w:val="24"/>
              </w:rPr>
              <w:t xml:space="preserve">) </w:t>
            </w:r>
            <w:r w:rsidR="008C1804">
              <w:rPr>
                <w:rFonts w:ascii="Times New Roman" w:eastAsia="Times New Roman" w:hAnsi="Times New Roman" w:cs="Times New Roman"/>
                <w:sz w:val="24"/>
                <w:szCs w:val="24"/>
              </w:rPr>
              <w:t>P</w:t>
            </w:r>
            <w:r w:rsidR="00014D5B">
              <w:rPr>
                <w:rFonts w:ascii="Times New Roman" w:eastAsia="Times New Roman" w:hAnsi="Times New Roman" w:cs="Times New Roman"/>
                <w:sz w:val="24"/>
                <w:szCs w:val="24"/>
              </w:rPr>
              <w:t>rojekto ,,Kokybės krepšelis“ dalykų</w:t>
            </w:r>
            <w:r w:rsidRPr="00C21657">
              <w:rPr>
                <w:rFonts w:ascii="Times New Roman" w:eastAsia="Times New Roman" w:hAnsi="Times New Roman" w:cs="Times New Roman"/>
                <w:sz w:val="24"/>
                <w:szCs w:val="24"/>
              </w:rPr>
              <w:t xml:space="preserve"> mokinių akademinės pažangos per mokymosi laikotarpį identifikavimo tyrimo duomenimis, pamokų uždaviniai, kuriuose numatyta aukštesniųjų gebėjimų pasiekimo siekiamybė padidėjo nuo  37,69 proc. iki 59,39 proc. (pozityvus pokytis – 27,70 proc.).</w:t>
            </w:r>
          </w:p>
          <w:p w14:paraId="1CF3C895" w14:textId="77777777" w:rsidR="00C21657" w:rsidRPr="00C21657" w:rsidRDefault="00C21657" w:rsidP="00C21657">
            <w:pPr>
              <w:jc w:val="both"/>
              <w:rPr>
                <w:rFonts w:ascii="Times New Roman" w:eastAsia="Times New Roman" w:hAnsi="Times New Roman" w:cs="Times New Roman"/>
                <w:b/>
                <w:bCs/>
                <w:sz w:val="24"/>
                <w:szCs w:val="24"/>
              </w:rPr>
            </w:pPr>
            <w:r w:rsidRPr="00C21657">
              <w:rPr>
                <w:rFonts w:ascii="Times New Roman" w:eastAsia="Times New Roman" w:hAnsi="Times New Roman" w:cs="Times New Roman"/>
                <w:b/>
                <w:bCs/>
                <w:sz w:val="24"/>
                <w:szCs w:val="24"/>
              </w:rPr>
              <w:t xml:space="preserve">b. Kas darė įtaką mokinių pasiekimams ir pažangai (pvz., kolegų pamokų stebėjimas, bendri aptarimai)? Kam skirta daugiau dėmesio, kokia veikla buvo sustiprinta? </w:t>
            </w:r>
          </w:p>
          <w:p w14:paraId="4F62B3E0" w14:textId="6850B7A5" w:rsidR="00C21657" w:rsidRPr="00C21657" w:rsidRDefault="00C21657" w:rsidP="00C21657">
            <w:pPr>
              <w:jc w:val="both"/>
              <w:rPr>
                <w:rFonts w:ascii="Times New Roman" w:eastAsia="Times New Roman" w:hAnsi="Times New Roman" w:cs="Times New Roman"/>
                <w:sz w:val="24"/>
                <w:szCs w:val="24"/>
              </w:rPr>
            </w:pPr>
            <w:r w:rsidRPr="00C21657">
              <w:rPr>
                <w:rFonts w:ascii="Times New Roman" w:eastAsia="Times New Roman" w:hAnsi="Times New Roman" w:cs="Times New Roman"/>
                <w:sz w:val="24"/>
                <w:szCs w:val="24"/>
              </w:rPr>
              <w:t xml:space="preserve">● (2.1.2.) Įgyvendinant projekto ,,Kokybės krepšelis“ priemones, KGR buvo kryptingai orientuotas į pamokos kokybės tobulinimą, vadovaujantis projekte numatytais tobulinti aspektais. Pagal projekto planą realizuotų </w:t>
            </w:r>
            <w:r w:rsidR="009E0777">
              <w:rPr>
                <w:rFonts w:ascii="Times New Roman" w:eastAsia="Times New Roman" w:hAnsi="Times New Roman" w:cs="Times New Roman"/>
                <w:sz w:val="24"/>
                <w:szCs w:val="24"/>
              </w:rPr>
              <w:t>kolegialaus grįžtamojo ryšio (KGR)</w:t>
            </w:r>
            <w:r w:rsidRPr="00C21657">
              <w:rPr>
                <w:rFonts w:ascii="Times New Roman" w:eastAsia="Times New Roman" w:hAnsi="Times New Roman" w:cs="Times New Roman"/>
                <w:sz w:val="24"/>
                <w:szCs w:val="24"/>
              </w:rPr>
              <w:t xml:space="preserve"> faktų turinio aspektai  įgyvendinti tinkama</w:t>
            </w:r>
            <w:r w:rsidR="00AC73D9">
              <w:rPr>
                <w:rFonts w:ascii="Times New Roman" w:eastAsia="Times New Roman" w:hAnsi="Times New Roman" w:cs="Times New Roman"/>
                <w:sz w:val="24"/>
                <w:szCs w:val="24"/>
              </w:rPr>
              <w:t>i</w:t>
            </w:r>
            <w:r w:rsidRPr="00C21657">
              <w:rPr>
                <w:rFonts w:ascii="Times New Roman" w:eastAsia="Times New Roman" w:hAnsi="Times New Roman" w:cs="Times New Roman"/>
                <w:sz w:val="24"/>
                <w:szCs w:val="24"/>
              </w:rPr>
              <w:t xml:space="preserve">, o dažniausi stiprinti aspektai – mokymosi tikslų taksonomijos principų taikymas keliant ugdymo(si) tikslus bei pažangos stebėjimas / uždavinio įgyvendinimo sėkmingumas – </w:t>
            </w:r>
            <w:r w:rsidR="00335544">
              <w:rPr>
                <w:rFonts w:ascii="Times New Roman" w:eastAsia="Times New Roman" w:hAnsi="Times New Roman" w:cs="Times New Roman"/>
                <w:sz w:val="24"/>
                <w:szCs w:val="24"/>
              </w:rPr>
              <w:t xml:space="preserve">buvo paveikūs </w:t>
            </w:r>
            <w:r w:rsidR="00E37200">
              <w:rPr>
                <w:rFonts w:ascii="Times New Roman" w:eastAsia="Times New Roman" w:hAnsi="Times New Roman" w:cs="Times New Roman"/>
                <w:sz w:val="24"/>
                <w:szCs w:val="24"/>
              </w:rPr>
              <w:t>mokinių pažangos ūgčiai.</w:t>
            </w:r>
          </w:p>
          <w:p w14:paraId="189B779D" w14:textId="5630794E" w:rsidR="00C21657" w:rsidRDefault="00C21657" w:rsidP="00C21657">
            <w:pPr>
              <w:jc w:val="both"/>
              <w:rPr>
                <w:rFonts w:ascii="Times New Roman" w:eastAsia="Times New Roman" w:hAnsi="Times New Roman" w:cs="Times New Roman"/>
                <w:sz w:val="24"/>
                <w:szCs w:val="24"/>
              </w:rPr>
            </w:pPr>
            <w:r w:rsidRPr="00C21657">
              <w:rPr>
                <w:rFonts w:ascii="Times New Roman" w:eastAsia="Times New Roman" w:hAnsi="Times New Roman" w:cs="Times New Roman"/>
                <w:sz w:val="24"/>
                <w:szCs w:val="24"/>
              </w:rPr>
              <w:t xml:space="preserve">● (2.3.1.) Organizuotos po 2 kiekvieno </w:t>
            </w:r>
            <w:r w:rsidR="008C1804">
              <w:rPr>
                <w:rFonts w:ascii="Times New Roman" w:eastAsia="Times New Roman" w:hAnsi="Times New Roman" w:cs="Times New Roman"/>
                <w:sz w:val="24"/>
                <w:szCs w:val="24"/>
              </w:rPr>
              <w:t xml:space="preserve">projekto </w:t>
            </w:r>
            <w:r w:rsidRPr="00C21657">
              <w:rPr>
                <w:rFonts w:ascii="Times New Roman" w:eastAsia="Times New Roman" w:hAnsi="Times New Roman" w:cs="Times New Roman"/>
                <w:sz w:val="24"/>
                <w:szCs w:val="24"/>
              </w:rPr>
              <w:t>dalyko mokytojų ir vadovų paveikios diskusijos, refleksijos ir dalijimasis praktine patirtimi apie mokymosi tikslų taksonomijos principų, labiausiai lemiančių mokinių pasiekimus, taikymą ir kiekvieno mokinio pažangos stiprinimo tema „Mokinio individualios pažangos optimalumo, pastovumo ir visybiškumo raiška“.</w:t>
            </w:r>
            <w:r w:rsidR="008C1804">
              <w:rPr>
                <w:rFonts w:ascii="Times New Roman" w:eastAsia="Times New Roman" w:hAnsi="Times New Roman" w:cs="Times New Roman"/>
                <w:sz w:val="24"/>
                <w:szCs w:val="24"/>
              </w:rPr>
              <w:t xml:space="preserve"> </w:t>
            </w:r>
            <w:r w:rsidRPr="00C21657">
              <w:rPr>
                <w:rFonts w:ascii="Times New Roman" w:eastAsia="Times New Roman" w:hAnsi="Times New Roman" w:cs="Times New Roman"/>
                <w:sz w:val="24"/>
                <w:szCs w:val="24"/>
              </w:rPr>
              <w:t>Mokinių akademinės pažangos per mokymosi laikotarpį identifikavimo tyrimo duomenimis, keliant ugdymosi tikslus, susitarimai įgyvendinti</w:t>
            </w:r>
            <w:r w:rsidR="008C1804">
              <w:rPr>
                <w:rFonts w:ascii="Times New Roman" w:eastAsia="Times New Roman" w:hAnsi="Times New Roman" w:cs="Times New Roman"/>
                <w:sz w:val="24"/>
                <w:szCs w:val="24"/>
              </w:rPr>
              <w:t xml:space="preserve"> tinkamai</w:t>
            </w:r>
            <w:r w:rsidRPr="00C21657">
              <w:rPr>
                <w:rFonts w:ascii="Times New Roman" w:eastAsia="Times New Roman" w:hAnsi="Times New Roman" w:cs="Times New Roman"/>
                <w:sz w:val="24"/>
                <w:szCs w:val="24"/>
              </w:rPr>
              <w:t xml:space="preserve">: 92,34 proc. anglų k. gamtos mokslų, informacinių technologijų pamokų uždaviniai siejami su mokymosi tikslų taksonomijos lygmenimis. </w:t>
            </w:r>
          </w:p>
          <w:p w14:paraId="6F98736C" w14:textId="4543F468" w:rsidR="00C21657" w:rsidRPr="00C21657" w:rsidRDefault="00C21657" w:rsidP="00C21657">
            <w:pPr>
              <w:jc w:val="both"/>
              <w:rPr>
                <w:rFonts w:ascii="Times New Roman" w:eastAsia="Times New Roman" w:hAnsi="Times New Roman" w:cs="Times New Roman"/>
                <w:sz w:val="24"/>
                <w:szCs w:val="24"/>
              </w:rPr>
            </w:pPr>
            <w:r w:rsidRPr="00C21657">
              <w:rPr>
                <w:rFonts w:ascii="Times New Roman" w:eastAsia="Times New Roman" w:hAnsi="Times New Roman" w:cs="Times New Roman"/>
                <w:sz w:val="24"/>
                <w:szCs w:val="24"/>
              </w:rPr>
              <w:t xml:space="preserve">● (2.3.2.) Organizuotos </w:t>
            </w:r>
            <w:r w:rsidR="00CA2849">
              <w:rPr>
                <w:rFonts w:ascii="Times New Roman" w:eastAsia="Times New Roman" w:hAnsi="Times New Roman" w:cs="Times New Roman"/>
                <w:sz w:val="24"/>
                <w:szCs w:val="24"/>
              </w:rPr>
              <w:t xml:space="preserve">paveikios </w:t>
            </w:r>
            <w:r w:rsidRPr="00C21657">
              <w:rPr>
                <w:rFonts w:ascii="Times New Roman" w:eastAsia="Times New Roman" w:hAnsi="Times New Roman" w:cs="Times New Roman"/>
                <w:sz w:val="24"/>
                <w:szCs w:val="24"/>
              </w:rPr>
              <w:t xml:space="preserve">mokytojų ir vadovų diskusijos profesinio kapitalo (žmogiškojo, socialinio, sprendimų priėmimo) elementų poveikio mokinių pasiekimams ir pažangai </w:t>
            </w:r>
            <w:r w:rsidR="00F37EBE">
              <w:rPr>
                <w:rFonts w:ascii="Times New Roman" w:eastAsia="Times New Roman" w:hAnsi="Times New Roman" w:cs="Times New Roman"/>
                <w:sz w:val="24"/>
                <w:szCs w:val="24"/>
              </w:rPr>
              <w:t>(</w:t>
            </w:r>
            <w:r w:rsidRPr="00C21657">
              <w:rPr>
                <w:rFonts w:ascii="Times New Roman" w:eastAsia="Times New Roman" w:hAnsi="Times New Roman" w:cs="Times New Roman"/>
                <w:sz w:val="24"/>
                <w:szCs w:val="24"/>
              </w:rPr>
              <w:t>paveikiausiai lemiančių mokinių pasiekimus</w:t>
            </w:r>
            <w:r w:rsidR="00F37EBE">
              <w:rPr>
                <w:rFonts w:ascii="Times New Roman" w:eastAsia="Times New Roman" w:hAnsi="Times New Roman" w:cs="Times New Roman"/>
                <w:sz w:val="24"/>
                <w:szCs w:val="24"/>
              </w:rPr>
              <w:t>)</w:t>
            </w:r>
            <w:r w:rsidRPr="00C21657">
              <w:rPr>
                <w:rFonts w:ascii="Times New Roman" w:eastAsia="Times New Roman" w:hAnsi="Times New Roman" w:cs="Times New Roman"/>
                <w:sz w:val="24"/>
                <w:szCs w:val="24"/>
              </w:rPr>
              <w:t xml:space="preserve"> bei mokytojų ir vadovų lyderystės raiškos bruožų</w:t>
            </w:r>
            <w:r w:rsidR="00433BA3" w:rsidRPr="00C21657">
              <w:rPr>
                <w:rFonts w:ascii="Times New Roman" w:eastAsia="Times New Roman" w:hAnsi="Times New Roman" w:cs="Times New Roman"/>
                <w:sz w:val="24"/>
                <w:szCs w:val="24"/>
              </w:rPr>
              <w:t xml:space="preserve"> stiprinimo temomis</w:t>
            </w:r>
            <w:r w:rsidRPr="00C21657">
              <w:rPr>
                <w:rFonts w:ascii="Times New Roman" w:eastAsia="Times New Roman" w:hAnsi="Times New Roman" w:cs="Times New Roman"/>
                <w:sz w:val="24"/>
                <w:szCs w:val="24"/>
              </w:rPr>
              <w:t>,</w:t>
            </w:r>
            <w:r w:rsidR="00433BA3">
              <w:rPr>
                <w:rFonts w:ascii="Times New Roman" w:eastAsia="Times New Roman" w:hAnsi="Times New Roman" w:cs="Times New Roman"/>
                <w:sz w:val="24"/>
                <w:szCs w:val="24"/>
              </w:rPr>
              <w:t xml:space="preserve"> sudariusios tinkamas sąlygas</w:t>
            </w:r>
            <w:r w:rsidRPr="00C21657">
              <w:rPr>
                <w:rFonts w:ascii="Times New Roman" w:eastAsia="Times New Roman" w:hAnsi="Times New Roman" w:cs="Times New Roman"/>
                <w:sz w:val="24"/>
                <w:szCs w:val="24"/>
              </w:rPr>
              <w:t xml:space="preserve"> gimnazijos tikslų ir pokyčių įgyvendinimui.</w:t>
            </w:r>
          </w:p>
          <w:p w14:paraId="1F487058" w14:textId="77777777" w:rsidR="00C21657" w:rsidRPr="00C21657" w:rsidRDefault="00C21657" w:rsidP="00C21657">
            <w:pPr>
              <w:jc w:val="both"/>
              <w:rPr>
                <w:rFonts w:ascii="Times New Roman" w:eastAsia="Times New Roman" w:hAnsi="Times New Roman" w:cs="Times New Roman"/>
                <w:b/>
                <w:bCs/>
                <w:sz w:val="24"/>
                <w:szCs w:val="24"/>
              </w:rPr>
            </w:pPr>
            <w:r w:rsidRPr="00C21657">
              <w:rPr>
                <w:rFonts w:ascii="Times New Roman" w:eastAsia="Times New Roman" w:hAnsi="Times New Roman" w:cs="Times New Roman"/>
                <w:b/>
                <w:bCs/>
                <w:sz w:val="24"/>
                <w:szCs w:val="24"/>
              </w:rPr>
              <w:t>c. Kokios buvo sudarytos naujos sąlygos mokinių asmenybei augti, kokios praktikos pasiteisino?</w:t>
            </w:r>
          </w:p>
          <w:p w14:paraId="390A9D30" w14:textId="289F5138" w:rsidR="00C21657" w:rsidRPr="00C21657" w:rsidRDefault="00C21657" w:rsidP="00C21657">
            <w:pPr>
              <w:jc w:val="both"/>
              <w:rPr>
                <w:rFonts w:ascii="Times New Roman" w:eastAsia="Times New Roman" w:hAnsi="Times New Roman" w:cs="Times New Roman"/>
                <w:sz w:val="24"/>
                <w:szCs w:val="24"/>
              </w:rPr>
            </w:pPr>
            <w:r w:rsidRPr="00C21657">
              <w:rPr>
                <w:rFonts w:ascii="Times New Roman" w:eastAsia="Times New Roman" w:hAnsi="Times New Roman" w:cs="Times New Roman"/>
                <w:sz w:val="24"/>
                <w:szCs w:val="24"/>
              </w:rPr>
              <w:t>● (1.4.) Siekiant užtikrinti optimalią individualią pažangą bei kompensuoti praradimus, tikslinė</w:t>
            </w:r>
            <w:r w:rsidR="00074EC8">
              <w:rPr>
                <w:rFonts w:ascii="Times New Roman" w:eastAsia="Times New Roman" w:hAnsi="Times New Roman" w:cs="Times New Roman"/>
                <w:sz w:val="24"/>
                <w:szCs w:val="24"/>
              </w:rPr>
              <w:t>ms</w:t>
            </w:r>
            <w:r w:rsidRPr="00C21657">
              <w:rPr>
                <w:rFonts w:ascii="Times New Roman" w:eastAsia="Times New Roman" w:hAnsi="Times New Roman" w:cs="Times New Roman"/>
                <w:sz w:val="24"/>
                <w:szCs w:val="24"/>
              </w:rPr>
              <w:t xml:space="preserve"> </w:t>
            </w:r>
            <w:r w:rsidR="00074EC8">
              <w:rPr>
                <w:rFonts w:ascii="Times New Roman" w:eastAsia="Times New Roman" w:hAnsi="Times New Roman" w:cs="Times New Roman"/>
                <w:sz w:val="24"/>
                <w:szCs w:val="24"/>
              </w:rPr>
              <w:t xml:space="preserve">projekto dalykų </w:t>
            </w:r>
            <w:r w:rsidRPr="00C21657">
              <w:rPr>
                <w:rFonts w:ascii="Times New Roman" w:eastAsia="Times New Roman" w:hAnsi="Times New Roman" w:cs="Times New Roman"/>
                <w:sz w:val="24"/>
                <w:szCs w:val="24"/>
              </w:rPr>
              <w:t>mokinių grupė</w:t>
            </w:r>
            <w:r w:rsidR="00074EC8">
              <w:rPr>
                <w:rFonts w:ascii="Times New Roman" w:eastAsia="Times New Roman" w:hAnsi="Times New Roman" w:cs="Times New Roman"/>
                <w:sz w:val="24"/>
                <w:szCs w:val="24"/>
              </w:rPr>
              <w:t>ms,</w:t>
            </w:r>
            <w:r w:rsidRPr="00C21657">
              <w:rPr>
                <w:rFonts w:ascii="Times New Roman" w:eastAsia="Times New Roman" w:hAnsi="Times New Roman" w:cs="Times New Roman"/>
                <w:sz w:val="24"/>
                <w:szCs w:val="24"/>
              </w:rPr>
              <w:t xml:space="preserve"> </w:t>
            </w:r>
            <w:r w:rsidR="00074EC8" w:rsidRPr="00C21657">
              <w:rPr>
                <w:rFonts w:ascii="Times New Roman" w:eastAsia="Times New Roman" w:hAnsi="Times New Roman" w:cs="Times New Roman"/>
                <w:sz w:val="24"/>
                <w:szCs w:val="24"/>
              </w:rPr>
              <w:t xml:space="preserve">bendradarbiaujant dalyko mokytojui, administracijai ir mokiniui, </w:t>
            </w:r>
            <w:r w:rsidR="00074EC8">
              <w:rPr>
                <w:rFonts w:ascii="Times New Roman" w:eastAsia="Times New Roman" w:hAnsi="Times New Roman" w:cs="Times New Roman"/>
                <w:sz w:val="24"/>
                <w:szCs w:val="24"/>
              </w:rPr>
              <w:t xml:space="preserve">vykdytas </w:t>
            </w:r>
            <w:r w:rsidRPr="00C21657">
              <w:rPr>
                <w:rFonts w:ascii="Times New Roman" w:eastAsia="Times New Roman" w:hAnsi="Times New Roman" w:cs="Times New Roman"/>
                <w:sz w:val="24"/>
                <w:szCs w:val="24"/>
              </w:rPr>
              <w:t xml:space="preserve">uždavinių įgyvendinimo, pažangos pokyčio vertinimas ir tolesnių individualių ugdymosi uždavinių aptarimas taikant ,,Mokinio individualių praradimų kompensavimo planą“ (IPKP). Lyginant I pusm. ir metinio </w:t>
            </w:r>
            <w:r w:rsidRPr="00C21657">
              <w:rPr>
                <w:rFonts w:ascii="Times New Roman" w:eastAsia="Times New Roman" w:hAnsi="Times New Roman" w:cs="Times New Roman"/>
                <w:sz w:val="24"/>
                <w:szCs w:val="24"/>
              </w:rPr>
              <w:lastRenderedPageBreak/>
              <w:t>įvertinimo rezultatus, 100 proc. mokinių, su kuriais buvo planuotas praradimų kompensavimas ir pasiekimų gerinimas, padarė bent minimalią ar didesnę pažangą</w:t>
            </w:r>
          </w:p>
          <w:p w14:paraId="673CFD45" w14:textId="77777777" w:rsidR="00C21657" w:rsidRPr="00C21657" w:rsidRDefault="00C21657" w:rsidP="00C21657">
            <w:pPr>
              <w:jc w:val="both"/>
              <w:rPr>
                <w:rFonts w:ascii="Times New Roman" w:eastAsia="Times New Roman" w:hAnsi="Times New Roman" w:cs="Times New Roman"/>
                <w:sz w:val="24"/>
                <w:szCs w:val="24"/>
              </w:rPr>
            </w:pPr>
            <w:r w:rsidRPr="00C21657">
              <w:rPr>
                <w:rFonts w:ascii="Times New Roman" w:eastAsia="Times New Roman" w:hAnsi="Times New Roman" w:cs="Times New Roman"/>
                <w:sz w:val="24"/>
                <w:szCs w:val="24"/>
              </w:rPr>
              <w:t xml:space="preserve">● (1.3.) Paveikūs, pagal su mokiniu sutartą tvarkaraštį, IV kl. mokiniams skirti individualūs anglų k. kalbinės komunikacinės kompetencijos (sąveikos) stiprinimo praktikumai. </w:t>
            </w:r>
          </w:p>
          <w:p w14:paraId="29CD412B" w14:textId="77777777" w:rsidR="00C21657" w:rsidRPr="00C21657" w:rsidRDefault="00C21657" w:rsidP="00C21657">
            <w:pPr>
              <w:jc w:val="both"/>
              <w:rPr>
                <w:rFonts w:ascii="Times New Roman" w:eastAsia="Times New Roman" w:hAnsi="Times New Roman" w:cs="Times New Roman"/>
                <w:sz w:val="24"/>
                <w:szCs w:val="24"/>
              </w:rPr>
            </w:pPr>
            <w:r w:rsidRPr="00C21657">
              <w:rPr>
                <w:rFonts w:ascii="Times New Roman" w:eastAsia="Times New Roman" w:hAnsi="Times New Roman" w:cs="Times New Roman"/>
                <w:sz w:val="24"/>
                <w:szCs w:val="24"/>
              </w:rPr>
              <w:t xml:space="preserve">● (1.2.) Veiksmingos, pagal su mokiniu sutartą tvarkaraštį, IV kl. mokiniams skirtos individualiose pasirinkto gamtos mokslų, IT, (A kurso), anglų k. praradimų kompensavimo ir / ar žinių bei įgūdžių stiprinimo konsultacijos. </w:t>
            </w:r>
          </w:p>
          <w:p w14:paraId="4249E730" w14:textId="6683C2EE" w:rsidR="00C21657" w:rsidRPr="00C21657" w:rsidRDefault="00C21657" w:rsidP="00C21657">
            <w:pPr>
              <w:jc w:val="both"/>
              <w:rPr>
                <w:rFonts w:ascii="Times New Roman" w:eastAsia="Times New Roman" w:hAnsi="Times New Roman" w:cs="Times New Roman"/>
                <w:sz w:val="24"/>
                <w:szCs w:val="24"/>
              </w:rPr>
            </w:pPr>
            <w:r w:rsidRPr="00C21657">
              <w:rPr>
                <w:rFonts w:ascii="Times New Roman" w:eastAsia="Times New Roman" w:hAnsi="Times New Roman" w:cs="Times New Roman"/>
                <w:sz w:val="24"/>
                <w:szCs w:val="24"/>
              </w:rPr>
              <w:t>● (1.1.1., 1.1.2.) Sukurta ir kryptingai įgyvendinama integruota IV kl. mokiniams skirta ,,Globalios kompetencijos ugdymo anglų k. programa“ (34 val. modulis</w:t>
            </w:r>
            <w:r w:rsidR="002B77B5">
              <w:rPr>
                <w:rFonts w:ascii="Times New Roman" w:eastAsia="Times New Roman" w:hAnsi="Times New Roman" w:cs="Times New Roman"/>
                <w:sz w:val="24"/>
                <w:szCs w:val="24"/>
              </w:rPr>
              <w:t xml:space="preserve">, </w:t>
            </w:r>
            <w:r w:rsidR="002B77B5" w:rsidRPr="00C21657">
              <w:rPr>
                <w:rFonts w:ascii="Times New Roman" w:eastAsia="Times New Roman" w:hAnsi="Times New Roman" w:cs="Times New Roman"/>
                <w:sz w:val="24"/>
                <w:szCs w:val="24"/>
              </w:rPr>
              <w:t>parengtos 6-ių globalių temų 30 mokymo(si) priemonės</w:t>
            </w:r>
            <w:r w:rsidRPr="00C21657">
              <w:rPr>
                <w:rFonts w:ascii="Times New Roman" w:eastAsia="Times New Roman" w:hAnsi="Times New Roman" w:cs="Times New Roman"/>
                <w:sz w:val="24"/>
                <w:szCs w:val="24"/>
              </w:rPr>
              <w:t>).</w:t>
            </w:r>
            <w:r w:rsidR="002B77B5">
              <w:rPr>
                <w:rFonts w:ascii="Times New Roman" w:eastAsia="Times New Roman" w:hAnsi="Times New Roman" w:cs="Times New Roman"/>
                <w:sz w:val="24"/>
                <w:szCs w:val="24"/>
              </w:rPr>
              <w:t xml:space="preserve"> </w:t>
            </w:r>
            <w:r w:rsidRPr="00C21657">
              <w:rPr>
                <w:rFonts w:ascii="Times New Roman" w:eastAsia="Times New Roman" w:hAnsi="Times New Roman" w:cs="Times New Roman"/>
                <w:sz w:val="24"/>
                <w:szCs w:val="24"/>
              </w:rPr>
              <w:t>Atlikto IV kl. mokinių ,,Globalių kompetencijų tyrimo“ duomenimis, bendras IV kl. mokinių globalių kompetencijų rodiklis padidėjo 6 proc. (nuo 2021 m. 73,08 balų iš 100 iki 2022 – 79,35 balų iš 100).</w:t>
            </w:r>
          </w:p>
          <w:p w14:paraId="2836EABD" w14:textId="77777777" w:rsidR="00C21657" w:rsidRPr="00C21657" w:rsidRDefault="00C21657" w:rsidP="00C21657">
            <w:pPr>
              <w:jc w:val="both"/>
              <w:rPr>
                <w:rFonts w:ascii="Times New Roman" w:eastAsia="Times New Roman" w:hAnsi="Times New Roman" w:cs="Times New Roman"/>
                <w:sz w:val="24"/>
                <w:szCs w:val="24"/>
              </w:rPr>
            </w:pPr>
            <w:r w:rsidRPr="00C21657">
              <w:rPr>
                <w:rFonts w:ascii="Times New Roman" w:eastAsia="Times New Roman" w:hAnsi="Times New Roman" w:cs="Times New Roman"/>
                <w:sz w:val="24"/>
                <w:szCs w:val="24"/>
              </w:rPr>
              <w:t xml:space="preserve">● 2022 m. siekiant užtikrinti ugdymosi visapusiškumą bei optimalius mokinio akademinius pasiekimus, organizuotos 4 integruotos ekspedicijos. Sustiprinti bendradarbiavimo įvairios sudėties grupėse, eksperimentais ir patyriminiu mokymusi grįsto ugdymo(si) bei praktinės anglų k. komunikacinės kompetencijos. </w:t>
            </w:r>
          </w:p>
          <w:p w14:paraId="5DD82761" w14:textId="74511561" w:rsidR="00C21657" w:rsidRPr="00C21657" w:rsidRDefault="00C21657" w:rsidP="00C21657">
            <w:pPr>
              <w:jc w:val="both"/>
              <w:rPr>
                <w:rFonts w:ascii="Times New Roman" w:eastAsia="Times New Roman" w:hAnsi="Times New Roman" w:cs="Times New Roman"/>
                <w:sz w:val="24"/>
                <w:szCs w:val="24"/>
              </w:rPr>
            </w:pPr>
            <w:r w:rsidRPr="00C21657">
              <w:rPr>
                <w:rFonts w:ascii="Times New Roman" w:eastAsia="Times New Roman" w:hAnsi="Times New Roman" w:cs="Times New Roman"/>
                <w:sz w:val="24"/>
                <w:szCs w:val="24"/>
              </w:rPr>
              <w:t>● (1.3.2.) Projekto ,,Kokybės krepšelis“ lėšomis įrengta ,,SmartClass“ kalbų mokymo(si) laboratorija su interaktyviu edukaciniu turiniu ,,SmartClass HUB“. 100 proc. anglų k. mokytojų naudojosi kalbų laboratorija. Vis</w:t>
            </w:r>
            <w:r w:rsidR="00B2323A">
              <w:rPr>
                <w:rFonts w:ascii="Times New Roman" w:eastAsia="Times New Roman" w:hAnsi="Times New Roman" w:cs="Times New Roman"/>
                <w:sz w:val="24"/>
                <w:szCs w:val="24"/>
              </w:rPr>
              <w:t>ų klasių</w:t>
            </w:r>
            <w:r w:rsidRPr="00C21657">
              <w:rPr>
                <w:rFonts w:ascii="Times New Roman" w:eastAsia="Times New Roman" w:hAnsi="Times New Roman" w:cs="Times New Roman"/>
                <w:sz w:val="24"/>
                <w:szCs w:val="24"/>
              </w:rPr>
              <w:t xml:space="preserve"> mokini</w:t>
            </w:r>
            <w:r w:rsidR="00B2323A">
              <w:rPr>
                <w:rFonts w:ascii="Times New Roman" w:eastAsia="Times New Roman" w:hAnsi="Times New Roman" w:cs="Times New Roman"/>
                <w:sz w:val="24"/>
                <w:szCs w:val="24"/>
              </w:rPr>
              <w:t>ai</w:t>
            </w:r>
            <w:r w:rsidRPr="00C21657">
              <w:rPr>
                <w:rFonts w:ascii="Times New Roman" w:eastAsia="Times New Roman" w:hAnsi="Times New Roman" w:cs="Times New Roman"/>
                <w:sz w:val="24"/>
                <w:szCs w:val="24"/>
              </w:rPr>
              <w:t xml:space="preserve"> stiprino komunikavimo anglų k. kompetencijas (monologai, dialogai) naudojant ,,SmartClass LIVE“ instrumentą</w:t>
            </w:r>
            <w:r w:rsidR="00B2323A">
              <w:rPr>
                <w:rFonts w:ascii="Times New Roman" w:eastAsia="Times New Roman" w:hAnsi="Times New Roman" w:cs="Times New Roman"/>
                <w:sz w:val="24"/>
                <w:szCs w:val="24"/>
              </w:rPr>
              <w:t>.</w:t>
            </w:r>
            <w:r w:rsidRPr="00C21657">
              <w:rPr>
                <w:rFonts w:ascii="Times New Roman" w:eastAsia="Times New Roman" w:hAnsi="Times New Roman" w:cs="Times New Roman"/>
                <w:sz w:val="24"/>
                <w:szCs w:val="24"/>
              </w:rPr>
              <w:t xml:space="preserve"> </w:t>
            </w:r>
          </w:p>
          <w:p w14:paraId="486BA275" w14:textId="77777777" w:rsidR="00C21657" w:rsidRPr="00C21657" w:rsidRDefault="00C21657" w:rsidP="00C21657">
            <w:pPr>
              <w:jc w:val="both"/>
              <w:rPr>
                <w:rFonts w:ascii="Times New Roman" w:eastAsia="Times New Roman" w:hAnsi="Times New Roman" w:cs="Times New Roman"/>
                <w:sz w:val="24"/>
                <w:szCs w:val="24"/>
              </w:rPr>
            </w:pPr>
            <w:r w:rsidRPr="00C21657">
              <w:rPr>
                <w:rFonts w:ascii="Times New Roman" w:eastAsia="Times New Roman" w:hAnsi="Times New Roman" w:cs="Times New Roman"/>
                <w:sz w:val="24"/>
                <w:szCs w:val="24"/>
              </w:rPr>
              <w:t>● (1.1.1.) Paveikus eksperimentais ir patyriminiu ugdymu(si) grįstas gamtos mokslų mokymas(is) taikant mokytojų modifikuotus 30 gamtos mokslų tiriamuosius darbus ir projekto ,,Kokybės krepšelis“ lėšomis įsigytus gamtos mokslų laboratorines priemonės.</w:t>
            </w:r>
          </w:p>
          <w:p w14:paraId="644443C2" w14:textId="77777777" w:rsidR="00C21657" w:rsidRPr="00C21657" w:rsidRDefault="00C21657" w:rsidP="00C21657">
            <w:pPr>
              <w:jc w:val="both"/>
              <w:rPr>
                <w:rFonts w:ascii="Times New Roman" w:eastAsia="Times New Roman" w:hAnsi="Times New Roman" w:cs="Times New Roman"/>
                <w:sz w:val="24"/>
                <w:szCs w:val="24"/>
              </w:rPr>
            </w:pPr>
            <w:r w:rsidRPr="00C21657">
              <w:rPr>
                <w:rFonts w:ascii="Times New Roman" w:eastAsia="Times New Roman" w:hAnsi="Times New Roman" w:cs="Times New Roman"/>
                <w:sz w:val="24"/>
                <w:szCs w:val="24"/>
              </w:rPr>
              <w:t xml:space="preserve">● (1.1.1., 1.1.2.) Įgyvendinama nauja IT modulio programa: visi IV kl. mokiniai, pasirinkę mokytis IT (A kursu), gilino programavimo įgūdžius, taikant mokytojų parengtas 25 IT modulio priemones. </w:t>
            </w:r>
          </w:p>
          <w:p w14:paraId="29E860D7" w14:textId="0BEB2963" w:rsidR="00C21657" w:rsidRPr="00BC3CF7" w:rsidRDefault="00C21657" w:rsidP="00C21657">
            <w:pPr>
              <w:jc w:val="both"/>
              <w:rPr>
                <w:rFonts w:ascii="Times New Roman" w:eastAsia="Times New Roman" w:hAnsi="Times New Roman" w:cs="Times New Roman"/>
                <w:b/>
                <w:bCs/>
                <w:sz w:val="24"/>
                <w:szCs w:val="24"/>
              </w:rPr>
            </w:pPr>
            <w:r w:rsidRPr="00BC3CF7">
              <w:rPr>
                <w:rFonts w:ascii="Times New Roman" w:eastAsia="Times New Roman" w:hAnsi="Times New Roman" w:cs="Times New Roman"/>
                <w:b/>
                <w:bCs/>
                <w:sz w:val="24"/>
                <w:szCs w:val="24"/>
              </w:rPr>
              <w:t>d. Koks mokytojų</w:t>
            </w:r>
            <w:r w:rsidR="00BC3CF7">
              <w:rPr>
                <w:rFonts w:ascii="Times New Roman" w:eastAsia="Times New Roman" w:hAnsi="Times New Roman" w:cs="Times New Roman"/>
                <w:b/>
                <w:bCs/>
                <w:sz w:val="24"/>
                <w:szCs w:val="24"/>
              </w:rPr>
              <w:t xml:space="preserve"> ir </w:t>
            </w:r>
            <w:r w:rsidRPr="00BC3CF7">
              <w:rPr>
                <w:rFonts w:ascii="Times New Roman" w:eastAsia="Times New Roman" w:hAnsi="Times New Roman" w:cs="Times New Roman"/>
                <w:b/>
                <w:bCs/>
                <w:sz w:val="24"/>
                <w:szCs w:val="24"/>
              </w:rPr>
              <w:t xml:space="preserve">vadovų profesinio tobulėjimo poveikis? Ką jie pritaikė ugdomojoje veikloje po kvalifikacijos tobulinimo? </w:t>
            </w:r>
          </w:p>
          <w:p w14:paraId="77844412" w14:textId="77777777" w:rsidR="00C21657" w:rsidRPr="00C21657" w:rsidRDefault="00C21657" w:rsidP="00C21657">
            <w:pPr>
              <w:jc w:val="both"/>
              <w:rPr>
                <w:rFonts w:ascii="Times New Roman" w:eastAsia="Times New Roman" w:hAnsi="Times New Roman" w:cs="Times New Roman"/>
                <w:sz w:val="24"/>
                <w:szCs w:val="24"/>
              </w:rPr>
            </w:pPr>
            <w:r w:rsidRPr="00C21657">
              <w:rPr>
                <w:rFonts w:ascii="Times New Roman" w:eastAsia="Times New Roman" w:hAnsi="Times New Roman" w:cs="Times New Roman"/>
                <w:sz w:val="24"/>
                <w:szCs w:val="24"/>
              </w:rPr>
              <w:t>● (2.1.3.) Organizuota kvalifikacijos tobulinimo stažuotė „Praktinės patirties sklaida Lietuvos švietimo politikos kontekste“. Stažuotės metu sustiprintos  mokinių pasiekimų gerinimo priemonių taikymo, ,,SmartClass” kalbų mokymosi laboratorijos galimybių veiksmingo taikymo kalbų mokyme(si), patirtiniu mokymu(si) grįsto ugdymo organizavimo gamtos mokslų laboratorijose kompetencijos.</w:t>
            </w:r>
          </w:p>
          <w:p w14:paraId="28345236" w14:textId="1B87EC94" w:rsidR="00C21657" w:rsidRPr="00C21657" w:rsidRDefault="00C21657" w:rsidP="00C21657">
            <w:pPr>
              <w:jc w:val="both"/>
              <w:rPr>
                <w:rFonts w:ascii="Times New Roman" w:eastAsia="Times New Roman" w:hAnsi="Times New Roman" w:cs="Times New Roman"/>
                <w:sz w:val="24"/>
                <w:szCs w:val="24"/>
              </w:rPr>
            </w:pPr>
            <w:r w:rsidRPr="00C21657">
              <w:rPr>
                <w:rFonts w:ascii="Times New Roman" w:eastAsia="Times New Roman" w:hAnsi="Times New Roman" w:cs="Times New Roman"/>
                <w:sz w:val="24"/>
                <w:szCs w:val="24"/>
              </w:rPr>
              <w:t>● (2.3.) Pasidalintosios lyderystės raiška paveikiai atsiskleidė ruošiant projekto ,,Kokybės krepšelis” tobulinimo planą</w:t>
            </w:r>
            <w:r w:rsidR="00287D11">
              <w:rPr>
                <w:rFonts w:ascii="Times New Roman" w:eastAsia="Times New Roman" w:hAnsi="Times New Roman" w:cs="Times New Roman"/>
                <w:sz w:val="24"/>
                <w:szCs w:val="24"/>
              </w:rPr>
              <w:t>:</w:t>
            </w:r>
            <w:r w:rsidR="009E0777">
              <w:rPr>
                <w:rFonts w:ascii="Times New Roman" w:eastAsia="Times New Roman" w:hAnsi="Times New Roman" w:cs="Times New Roman"/>
                <w:sz w:val="24"/>
                <w:szCs w:val="24"/>
              </w:rPr>
              <w:t xml:space="preserve"> </w:t>
            </w:r>
            <w:r w:rsidRPr="00C21657">
              <w:rPr>
                <w:rFonts w:ascii="Times New Roman" w:eastAsia="Times New Roman" w:hAnsi="Times New Roman" w:cs="Times New Roman"/>
                <w:sz w:val="24"/>
                <w:szCs w:val="24"/>
              </w:rPr>
              <w:t>mokytojai siūlė plano priemones, rinko ir tarėsi dėl tinkamiausių mokymo(si) priemonių įsigijimo, ieškojo priemonių tiekėjų, rūpinosi organizaciniais ekspedicijų organizavimo klausimais, sprendė kaip paveikiau panaudoti kalbų laboratoriją siekiant mokini</w:t>
            </w:r>
            <w:r w:rsidR="00154F2A">
              <w:rPr>
                <w:rFonts w:ascii="Times New Roman" w:eastAsia="Times New Roman" w:hAnsi="Times New Roman" w:cs="Times New Roman"/>
                <w:sz w:val="24"/>
                <w:szCs w:val="24"/>
              </w:rPr>
              <w:t>ų</w:t>
            </w:r>
            <w:r w:rsidRPr="00C21657">
              <w:rPr>
                <w:rFonts w:ascii="Times New Roman" w:eastAsia="Times New Roman" w:hAnsi="Times New Roman" w:cs="Times New Roman"/>
                <w:sz w:val="24"/>
                <w:szCs w:val="24"/>
              </w:rPr>
              <w:t xml:space="preserve"> pažangos.</w:t>
            </w:r>
          </w:p>
          <w:p w14:paraId="619AEF9E" w14:textId="0B938196" w:rsidR="007E75B9" w:rsidRDefault="00C21657" w:rsidP="00C21657">
            <w:pPr>
              <w:jc w:val="both"/>
              <w:rPr>
                <w:rFonts w:ascii="Times New Roman" w:eastAsia="Times New Roman" w:hAnsi="Times New Roman" w:cs="Times New Roman"/>
                <w:sz w:val="24"/>
                <w:szCs w:val="24"/>
              </w:rPr>
            </w:pPr>
            <w:r w:rsidRPr="00C21657">
              <w:rPr>
                <w:rFonts w:ascii="Times New Roman" w:eastAsia="Times New Roman" w:hAnsi="Times New Roman" w:cs="Times New Roman"/>
                <w:sz w:val="24"/>
                <w:szCs w:val="24"/>
              </w:rPr>
              <w:t>● (1.1.-1.4) Projekto metu mokytojų lyderystės raiška atsiskleidė kūrybiškai parengiant anglų k. lygų, aktualų ir prasmingą modulio ,,Globaliosios kompetencijos ugdymo anglų k. programos”</w:t>
            </w:r>
            <w:r w:rsidR="00290547">
              <w:rPr>
                <w:rFonts w:ascii="Times New Roman" w:eastAsia="Times New Roman" w:hAnsi="Times New Roman" w:cs="Times New Roman"/>
                <w:sz w:val="24"/>
                <w:szCs w:val="24"/>
              </w:rPr>
              <w:t>,</w:t>
            </w:r>
            <w:r w:rsidRPr="00C21657">
              <w:rPr>
                <w:rFonts w:ascii="Times New Roman" w:eastAsia="Times New Roman" w:hAnsi="Times New Roman" w:cs="Times New Roman"/>
                <w:sz w:val="24"/>
                <w:szCs w:val="24"/>
              </w:rPr>
              <w:t xml:space="preserve"> </w:t>
            </w:r>
            <w:r w:rsidR="00290547" w:rsidRPr="00C21657">
              <w:rPr>
                <w:rFonts w:ascii="Times New Roman" w:eastAsia="Times New Roman" w:hAnsi="Times New Roman" w:cs="Times New Roman"/>
                <w:sz w:val="24"/>
                <w:szCs w:val="24"/>
              </w:rPr>
              <w:t xml:space="preserve">tiriamųjų darbų ir IT modulių </w:t>
            </w:r>
            <w:r w:rsidRPr="00C21657">
              <w:rPr>
                <w:rFonts w:ascii="Times New Roman" w:eastAsia="Times New Roman" w:hAnsi="Times New Roman" w:cs="Times New Roman"/>
                <w:sz w:val="24"/>
                <w:szCs w:val="24"/>
              </w:rPr>
              <w:t>turinį</w:t>
            </w:r>
            <w:r w:rsidR="00287D11">
              <w:rPr>
                <w:rFonts w:ascii="Times New Roman" w:eastAsia="Times New Roman" w:hAnsi="Times New Roman" w:cs="Times New Roman"/>
                <w:sz w:val="24"/>
                <w:szCs w:val="24"/>
              </w:rPr>
              <w:t>,</w:t>
            </w:r>
            <w:r w:rsidR="00290547">
              <w:rPr>
                <w:rFonts w:ascii="Times New Roman" w:eastAsia="Times New Roman" w:hAnsi="Times New Roman" w:cs="Times New Roman"/>
                <w:sz w:val="24"/>
                <w:szCs w:val="24"/>
              </w:rPr>
              <w:t xml:space="preserve"> </w:t>
            </w:r>
            <w:r w:rsidRPr="00C21657">
              <w:rPr>
                <w:rFonts w:ascii="Times New Roman" w:eastAsia="Times New Roman" w:hAnsi="Times New Roman" w:cs="Times New Roman"/>
                <w:sz w:val="24"/>
                <w:szCs w:val="24"/>
              </w:rPr>
              <w:t>pritaikant komunikacinių gebėjimų (praktikumų) ugdymo temas, organizuojant integruotų ekspedicijų tiriamąją, patirtinę, eksperimentais grįstą veiklą</w:t>
            </w:r>
            <w:r w:rsidR="00D17755">
              <w:rPr>
                <w:rFonts w:ascii="Times New Roman" w:eastAsia="Times New Roman" w:hAnsi="Times New Roman" w:cs="Times New Roman"/>
                <w:sz w:val="24"/>
                <w:szCs w:val="24"/>
              </w:rPr>
              <w:t>.</w:t>
            </w:r>
          </w:p>
          <w:p w14:paraId="7A42BC34" w14:textId="413369A6" w:rsidR="00C21657" w:rsidRPr="00C21657" w:rsidRDefault="00C21657" w:rsidP="00C21657">
            <w:pPr>
              <w:jc w:val="both"/>
              <w:rPr>
                <w:rFonts w:ascii="Times New Roman" w:eastAsia="Times New Roman" w:hAnsi="Times New Roman" w:cs="Times New Roman"/>
                <w:sz w:val="24"/>
                <w:szCs w:val="24"/>
              </w:rPr>
            </w:pPr>
            <w:r w:rsidRPr="00C21657">
              <w:rPr>
                <w:rFonts w:ascii="Times New Roman" w:eastAsia="Times New Roman" w:hAnsi="Times New Roman" w:cs="Times New Roman"/>
                <w:sz w:val="24"/>
                <w:szCs w:val="24"/>
              </w:rPr>
              <w:t xml:space="preserve"> </w:t>
            </w:r>
            <w:r w:rsidR="007E75B9" w:rsidRPr="00C21657">
              <w:rPr>
                <w:rFonts w:ascii="Times New Roman" w:eastAsia="Times New Roman" w:hAnsi="Times New Roman" w:cs="Times New Roman"/>
                <w:sz w:val="24"/>
                <w:szCs w:val="24"/>
              </w:rPr>
              <w:t>● Skatinant ir įgalinant diskutuoti, mąstyti ir veikti kūrybiškai projekto ,,Kokybės krepšelis” inovatyvumas projekto vertinimo metu buvo įvertintas beveik maksimaliais balais (27 iš 30 galimų).</w:t>
            </w:r>
          </w:p>
          <w:p w14:paraId="399BFA3E" w14:textId="05808200" w:rsidR="00365BD5" w:rsidRPr="00C21657" w:rsidRDefault="00C21657" w:rsidP="00C21657">
            <w:pPr>
              <w:jc w:val="both"/>
              <w:rPr>
                <w:rFonts w:ascii="Times New Roman" w:eastAsia="Times New Roman" w:hAnsi="Times New Roman" w:cs="Times New Roman"/>
                <w:b/>
                <w:bCs/>
                <w:sz w:val="24"/>
                <w:szCs w:val="24"/>
              </w:rPr>
            </w:pPr>
            <w:r w:rsidRPr="00C21657">
              <w:rPr>
                <w:rFonts w:ascii="Times New Roman" w:eastAsia="Times New Roman" w:hAnsi="Times New Roman" w:cs="Times New Roman"/>
                <w:b/>
                <w:bCs/>
                <w:sz w:val="24"/>
                <w:szCs w:val="24"/>
              </w:rPr>
              <w:t xml:space="preserve">Kaip tai keitė mokinių mokymą(si), jų pasiekimus ir pažangą? </w:t>
            </w:r>
            <w:r w:rsidRPr="008117D9">
              <w:rPr>
                <w:rFonts w:ascii="Times New Roman" w:eastAsia="Times New Roman" w:hAnsi="Times New Roman" w:cs="Times New Roman"/>
                <w:sz w:val="24"/>
                <w:szCs w:val="24"/>
              </w:rPr>
              <w:t>(žr</w:t>
            </w:r>
            <w:r w:rsidR="008117D9" w:rsidRPr="008117D9">
              <w:rPr>
                <w:rFonts w:ascii="Times New Roman" w:eastAsia="Times New Roman" w:hAnsi="Times New Roman" w:cs="Times New Roman"/>
                <w:sz w:val="24"/>
                <w:szCs w:val="24"/>
              </w:rPr>
              <w:t>.</w:t>
            </w:r>
            <w:r w:rsidRPr="008117D9">
              <w:rPr>
                <w:rFonts w:ascii="Times New Roman" w:eastAsia="Times New Roman" w:hAnsi="Times New Roman" w:cs="Times New Roman"/>
                <w:sz w:val="24"/>
                <w:szCs w:val="24"/>
              </w:rPr>
              <w:t xml:space="preserve"> </w:t>
            </w:r>
            <w:r w:rsidRPr="008117D9">
              <w:rPr>
                <w:rFonts w:ascii="Times New Roman" w:eastAsia="Times New Roman" w:hAnsi="Times New Roman" w:cs="Times New Roman"/>
                <w:b/>
                <w:bCs/>
                <w:sz w:val="24"/>
                <w:szCs w:val="24"/>
              </w:rPr>
              <w:t>a.</w:t>
            </w:r>
            <w:r w:rsidRPr="008117D9">
              <w:rPr>
                <w:rFonts w:ascii="Times New Roman" w:eastAsia="Times New Roman" w:hAnsi="Times New Roman" w:cs="Times New Roman"/>
                <w:sz w:val="24"/>
                <w:szCs w:val="24"/>
              </w:rPr>
              <w:t xml:space="preserve"> dalį)</w:t>
            </w:r>
          </w:p>
        </w:tc>
      </w:tr>
    </w:tbl>
    <w:p w14:paraId="011688A6" w14:textId="26A7E738" w:rsidR="00E62D8C" w:rsidRDefault="00E62D8C" w:rsidP="00776D9D">
      <w:pPr>
        <w:spacing w:line="240" w:lineRule="auto"/>
        <w:jc w:val="both"/>
        <w:rPr>
          <w:rFonts w:ascii="Times New Roman" w:hAnsi="Times New Roman" w:cs="Times New Roman"/>
          <w:sz w:val="24"/>
          <w:szCs w:val="24"/>
        </w:rPr>
      </w:pPr>
    </w:p>
    <w:p w14:paraId="125E23F1" w14:textId="58B0AAE1" w:rsidR="002C0695" w:rsidRPr="00644656" w:rsidRDefault="002C0695" w:rsidP="002C0695">
      <w:pPr>
        <w:spacing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w:t>
      </w:r>
    </w:p>
    <w:sectPr w:rsidR="002C0695" w:rsidRPr="00644656" w:rsidSect="00776D9D">
      <w:pgSz w:w="11906" w:h="16838"/>
      <w:pgMar w:top="567" w:right="567"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D30"/>
    <w:rsid w:val="00014D5B"/>
    <w:rsid w:val="00017F5E"/>
    <w:rsid w:val="0004543D"/>
    <w:rsid w:val="00074EC8"/>
    <w:rsid w:val="00092E90"/>
    <w:rsid w:val="0009450F"/>
    <w:rsid w:val="000B2CCE"/>
    <w:rsid w:val="000B487B"/>
    <w:rsid w:val="000D1260"/>
    <w:rsid w:val="000E79A2"/>
    <w:rsid w:val="000F31AD"/>
    <w:rsid w:val="001072B2"/>
    <w:rsid w:val="00124B0C"/>
    <w:rsid w:val="00143FD0"/>
    <w:rsid w:val="00154F2A"/>
    <w:rsid w:val="00191F03"/>
    <w:rsid w:val="001B21C4"/>
    <w:rsid w:val="001B7DC0"/>
    <w:rsid w:val="00204271"/>
    <w:rsid w:val="00214A9C"/>
    <w:rsid w:val="00227DDA"/>
    <w:rsid w:val="0024725D"/>
    <w:rsid w:val="00260B80"/>
    <w:rsid w:val="002744F9"/>
    <w:rsid w:val="00280C04"/>
    <w:rsid w:val="0028432D"/>
    <w:rsid w:val="00287739"/>
    <w:rsid w:val="00287D11"/>
    <w:rsid w:val="00290547"/>
    <w:rsid w:val="00290B09"/>
    <w:rsid w:val="0029406D"/>
    <w:rsid w:val="0029775A"/>
    <w:rsid w:val="002A6E9A"/>
    <w:rsid w:val="002B77B5"/>
    <w:rsid w:val="002C0695"/>
    <w:rsid w:val="002F1265"/>
    <w:rsid w:val="00316920"/>
    <w:rsid w:val="00335544"/>
    <w:rsid w:val="00343B9F"/>
    <w:rsid w:val="003440BE"/>
    <w:rsid w:val="00365BD5"/>
    <w:rsid w:val="003778F3"/>
    <w:rsid w:val="00381C9C"/>
    <w:rsid w:val="003A2096"/>
    <w:rsid w:val="003A4B48"/>
    <w:rsid w:val="003B64D1"/>
    <w:rsid w:val="003E5B53"/>
    <w:rsid w:val="003F3307"/>
    <w:rsid w:val="004038B4"/>
    <w:rsid w:val="004115A5"/>
    <w:rsid w:val="00433BA3"/>
    <w:rsid w:val="00455340"/>
    <w:rsid w:val="00473ECB"/>
    <w:rsid w:val="00483D6F"/>
    <w:rsid w:val="004B3602"/>
    <w:rsid w:val="004C12F5"/>
    <w:rsid w:val="00541202"/>
    <w:rsid w:val="005475BC"/>
    <w:rsid w:val="005573C9"/>
    <w:rsid w:val="00563815"/>
    <w:rsid w:val="00567F63"/>
    <w:rsid w:val="0058334B"/>
    <w:rsid w:val="0059245E"/>
    <w:rsid w:val="005C4384"/>
    <w:rsid w:val="005D0AA2"/>
    <w:rsid w:val="005D4FF3"/>
    <w:rsid w:val="005E253D"/>
    <w:rsid w:val="006056BD"/>
    <w:rsid w:val="00605C4A"/>
    <w:rsid w:val="00613306"/>
    <w:rsid w:val="00623361"/>
    <w:rsid w:val="00641252"/>
    <w:rsid w:val="00644656"/>
    <w:rsid w:val="00644897"/>
    <w:rsid w:val="00646E1A"/>
    <w:rsid w:val="00650409"/>
    <w:rsid w:val="00673369"/>
    <w:rsid w:val="00680571"/>
    <w:rsid w:val="00695596"/>
    <w:rsid w:val="0070407F"/>
    <w:rsid w:val="00746407"/>
    <w:rsid w:val="0077207C"/>
    <w:rsid w:val="00776D9D"/>
    <w:rsid w:val="007848C7"/>
    <w:rsid w:val="007C1537"/>
    <w:rsid w:val="007E75B9"/>
    <w:rsid w:val="008117D9"/>
    <w:rsid w:val="0084722F"/>
    <w:rsid w:val="00856ECC"/>
    <w:rsid w:val="0086184F"/>
    <w:rsid w:val="0089115A"/>
    <w:rsid w:val="008969C6"/>
    <w:rsid w:val="008C1804"/>
    <w:rsid w:val="008F0B33"/>
    <w:rsid w:val="00900E37"/>
    <w:rsid w:val="00900EFC"/>
    <w:rsid w:val="00915BD1"/>
    <w:rsid w:val="00917C41"/>
    <w:rsid w:val="00924085"/>
    <w:rsid w:val="00925062"/>
    <w:rsid w:val="0094503F"/>
    <w:rsid w:val="00947CF9"/>
    <w:rsid w:val="00951A00"/>
    <w:rsid w:val="009A6C6A"/>
    <w:rsid w:val="009C013D"/>
    <w:rsid w:val="009E0777"/>
    <w:rsid w:val="009E69E2"/>
    <w:rsid w:val="00A27892"/>
    <w:rsid w:val="00A54A61"/>
    <w:rsid w:val="00A911A1"/>
    <w:rsid w:val="00A93504"/>
    <w:rsid w:val="00AC73D9"/>
    <w:rsid w:val="00AD68E9"/>
    <w:rsid w:val="00AE3472"/>
    <w:rsid w:val="00B13A6C"/>
    <w:rsid w:val="00B2323A"/>
    <w:rsid w:val="00B252FB"/>
    <w:rsid w:val="00B27B51"/>
    <w:rsid w:val="00B311F2"/>
    <w:rsid w:val="00B36EC6"/>
    <w:rsid w:val="00B56078"/>
    <w:rsid w:val="00B941DB"/>
    <w:rsid w:val="00B96646"/>
    <w:rsid w:val="00BC3CF7"/>
    <w:rsid w:val="00BD375F"/>
    <w:rsid w:val="00BD38A5"/>
    <w:rsid w:val="00BF361F"/>
    <w:rsid w:val="00C21657"/>
    <w:rsid w:val="00C31D1B"/>
    <w:rsid w:val="00C54EE8"/>
    <w:rsid w:val="00C54F7B"/>
    <w:rsid w:val="00C9008F"/>
    <w:rsid w:val="00C96CF5"/>
    <w:rsid w:val="00CA2849"/>
    <w:rsid w:val="00CC06FF"/>
    <w:rsid w:val="00CD629B"/>
    <w:rsid w:val="00D068BD"/>
    <w:rsid w:val="00D15061"/>
    <w:rsid w:val="00D17755"/>
    <w:rsid w:val="00D24BB4"/>
    <w:rsid w:val="00D258B5"/>
    <w:rsid w:val="00D31FE3"/>
    <w:rsid w:val="00D41F70"/>
    <w:rsid w:val="00D76195"/>
    <w:rsid w:val="00D85C2A"/>
    <w:rsid w:val="00DB6E97"/>
    <w:rsid w:val="00DC3AF4"/>
    <w:rsid w:val="00DD1F3E"/>
    <w:rsid w:val="00DD7852"/>
    <w:rsid w:val="00DD7BB9"/>
    <w:rsid w:val="00DE2DCF"/>
    <w:rsid w:val="00DF08CC"/>
    <w:rsid w:val="00E073CF"/>
    <w:rsid w:val="00E16FE3"/>
    <w:rsid w:val="00E251B1"/>
    <w:rsid w:val="00E25620"/>
    <w:rsid w:val="00E26171"/>
    <w:rsid w:val="00E26D30"/>
    <w:rsid w:val="00E37200"/>
    <w:rsid w:val="00E45C6C"/>
    <w:rsid w:val="00E62537"/>
    <w:rsid w:val="00E62D8C"/>
    <w:rsid w:val="00E76E7B"/>
    <w:rsid w:val="00E85D51"/>
    <w:rsid w:val="00E90315"/>
    <w:rsid w:val="00EB4C58"/>
    <w:rsid w:val="00ED3976"/>
    <w:rsid w:val="00EF6A05"/>
    <w:rsid w:val="00F00B5A"/>
    <w:rsid w:val="00F02821"/>
    <w:rsid w:val="00F11726"/>
    <w:rsid w:val="00F35938"/>
    <w:rsid w:val="00F37EBE"/>
    <w:rsid w:val="00F92982"/>
    <w:rsid w:val="00FA2CF3"/>
    <w:rsid w:val="00FA5F4D"/>
    <w:rsid w:val="00FD0F61"/>
    <w:rsid w:val="00FD2E0D"/>
    <w:rsid w:val="00FD4E10"/>
    <w:rsid w:val="00FE5780"/>
    <w:rsid w:val="00FF04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EC49B"/>
  <w15:chartTrackingRefBased/>
  <w15:docId w15:val="{53A5913C-9225-4FE5-8864-B2C12A0D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2A6E9A"/>
    <w:rPr>
      <w:color w:val="0563C1" w:themeColor="hyperlink"/>
      <w:u w:val="single"/>
    </w:rPr>
  </w:style>
  <w:style w:type="character" w:styleId="Neapdorotaspaminjimas">
    <w:name w:val="Unresolved Mention"/>
    <w:basedOn w:val="Numatytasispastraiposriftas"/>
    <w:uiPriority w:val="99"/>
    <w:semiHidden/>
    <w:unhideWhenUsed/>
    <w:rsid w:val="002A6E9A"/>
    <w:rPr>
      <w:color w:val="605E5C"/>
      <w:shd w:val="clear" w:color="auto" w:fill="E1DFDD"/>
    </w:rPr>
  </w:style>
  <w:style w:type="table" w:styleId="Lentelstinklelis">
    <w:name w:val="Table Grid"/>
    <w:basedOn w:val="prastojilentel"/>
    <w:uiPriority w:val="39"/>
    <w:rsid w:val="00280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44656"/>
    <w:pPr>
      <w:autoSpaceDE w:val="0"/>
      <w:autoSpaceDN w:val="0"/>
      <w:adjustRightInd w:val="0"/>
      <w:spacing w:after="0" w:line="240" w:lineRule="auto"/>
    </w:pPr>
    <w:rPr>
      <w:rFonts w:ascii="Myriad Pro" w:hAnsi="Myriad Pro" w:cs="Myriad Pro"/>
      <w:color w:val="000000"/>
      <w:sz w:val="24"/>
      <w:szCs w:val="24"/>
    </w:rPr>
  </w:style>
  <w:style w:type="character" w:styleId="Komentaronuoroda">
    <w:name w:val="annotation reference"/>
    <w:basedOn w:val="Numatytasispastraiposriftas"/>
    <w:uiPriority w:val="99"/>
    <w:semiHidden/>
    <w:unhideWhenUsed/>
    <w:rsid w:val="00124B0C"/>
    <w:rPr>
      <w:sz w:val="16"/>
      <w:szCs w:val="16"/>
    </w:rPr>
  </w:style>
  <w:style w:type="paragraph" w:styleId="Komentarotekstas">
    <w:name w:val="annotation text"/>
    <w:basedOn w:val="prastasis"/>
    <w:link w:val="KomentarotekstasDiagrama"/>
    <w:uiPriority w:val="99"/>
    <w:semiHidden/>
    <w:unhideWhenUsed/>
    <w:rsid w:val="00124B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124B0C"/>
    <w:rPr>
      <w:sz w:val="20"/>
      <w:szCs w:val="20"/>
    </w:rPr>
  </w:style>
  <w:style w:type="paragraph" w:styleId="Komentarotema">
    <w:name w:val="annotation subject"/>
    <w:basedOn w:val="Komentarotekstas"/>
    <w:next w:val="Komentarotekstas"/>
    <w:link w:val="KomentarotemaDiagrama"/>
    <w:uiPriority w:val="99"/>
    <w:semiHidden/>
    <w:unhideWhenUsed/>
    <w:rsid w:val="00124B0C"/>
    <w:rPr>
      <w:b/>
      <w:bCs/>
    </w:rPr>
  </w:style>
  <w:style w:type="character" w:customStyle="1" w:styleId="KomentarotemaDiagrama">
    <w:name w:val="Komentaro tema Diagrama"/>
    <w:basedOn w:val="KomentarotekstasDiagrama"/>
    <w:link w:val="Komentarotema"/>
    <w:uiPriority w:val="99"/>
    <w:semiHidden/>
    <w:rsid w:val="00124B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uoka@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3</Pages>
  <Words>7458</Words>
  <Characters>4252</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Valauskienė</dc:creator>
  <cp:keywords/>
  <dc:description/>
  <cp:lastModifiedBy>Jurgita Valauskienė</cp:lastModifiedBy>
  <cp:revision>221</cp:revision>
  <dcterms:created xsi:type="dcterms:W3CDTF">2023-03-01T16:18:00Z</dcterms:created>
  <dcterms:modified xsi:type="dcterms:W3CDTF">2024-02-26T12:42:00Z</dcterms:modified>
</cp:coreProperties>
</file>